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D292" w14:textId="31729529" w:rsidR="00261F30" w:rsidRDefault="00093F0B" w:rsidP="008176B6">
      <w:pPr>
        <w:jc w:val="center"/>
        <w:rPr>
          <w:b/>
          <w:bCs/>
          <w:sz w:val="26"/>
          <w:szCs w:val="26"/>
        </w:rPr>
      </w:pPr>
      <w:r w:rsidRPr="008176B6">
        <w:rPr>
          <w:b/>
          <w:bCs/>
          <w:sz w:val="26"/>
          <w:szCs w:val="26"/>
        </w:rPr>
        <w:t xml:space="preserve">Stakeholder Advisory Council </w:t>
      </w:r>
      <w:r w:rsidRPr="008176B6">
        <w:rPr>
          <w:b/>
          <w:bCs/>
          <w:sz w:val="26"/>
          <w:szCs w:val="26"/>
        </w:rPr>
        <w:br/>
      </w:r>
      <w:r w:rsidR="0061351E" w:rsidRPr="0061351E">
        <w:rPr>
          <w:b/>
          <w:bCs/>
          <w:color w:val="4472C4" w:themeColor="accent1"/>
          <w:sz w:val="26"/>
          <w:szCs w:val="26"/>
        </w:rPr>
        <w:t>Minutes</w:t>
      </w:r>
      <w:r w:rsidRPr="008176B6">
        <w:rPr>
          <w:b/>
          <w:bCs/>
          <w:sz w:val="26"/>
          <w:szCs w:val="26"/>
        </w:rPr>
        <w:br/>
      </w:r>
      <w:r w:rsidR="00EB2A6F" w:rsidRPr="008176B6">
        <w:rPr>
          <w:b/>
          <w:bCs/>
          <w:sz w:val="26"/>
          <w:szCs w:val="26"/>
        </w:rPr>
        <w:t>January 26</w:t>
      </w:r>
      <w:r w:rsidR="00EB2A6F" w:rsidRPr="008176B6">
        <w:rPr>
          <w:b/>
          <w:bCs/>
          <w:sz w:val="26"/>
          <w:szCs w:val="26"/>
          <w:vertAlign w:val="superscript"/>
        </w:rPr>
        <w:t>th</w:t>
      </w:r>
      <w:r w:rsidR="0020441C" w:rsidRPr="008176B6">
        <w:rPr>
          <w:b/>
          <w:bCs/>
          <w:sz w:val="26"/>
          <w:szCs w:val="26"/>
        </w:rPr>
        <w:t>, 202</w:t>
      </w:r>
      <w:r w:rsidR="0061351E">
        <w:rPr>
          <w:b/>
          <w:bCs/>
          <w:sz w:val="26"/>
          <w:szCs w:val="26"/>
        </w:rPr>
        <w:t>1</w:t>
      </w:r>
    </w:p>
    <w:p w14:paraId="2784CE64" w14:textId="2668D2A1" w:rsidR="007C46F6" w:rsidRDefault="007C46F6" w:rsidP="00E31BED">
      <w:pPr>
        <w:jc w:val="center"/>
        <w:rPr>
          <w:sz w:val="26"/>
          <w:szCs w:val="26"/>
        </w:rPr>
      </w:pPr>
      <w:r w:rsidRPr="007C46F6">
        <w:rPr>
          <w:sz w:val="26"/>
          <w:szCs w:val="26"/>
        </w:rPr>
        <w:t xml:space="preserve">Link to recording: </w:t>
      </w:r>
      <w:hyperlink r:id="rId5" w:history="1">
        <w:r w:rsidR="00E31BED" w:rsidRPr="00B76BE1">
          <w:rPr>
            <w:rStyle w:val="Hyperlink"/>
            <w:sz w:val="26"/>
            <w:szCs w:val="26"/>
          </w:rPr>
          <w:t>https://youtu.be/fnScwDaVW3o</w:t>
        </w:r>
      </w:hyperlink>
    </w:p>
    <w:p w14:paraId="026F7EF2" w14:textId="49221898" w:rsidR="00E31BED" w:rsidRDefault="00E31BED" w:rsidP="00E31BED">
      <w:pPr>
        <w:spacing w:after="0"/>
        <w:rPr>
          <w:sz w:val="26"/>
          <w:szCs w:val="26"/>
        </w:rPr>
      </w:pPr>
      <w:r>
        <w:rPr>
          <w:sz w:val="26"/>
          <w:szCs w:val="26"/>
        </w:rPr>
        <w:t xml:space="preserve">In attendance: </w:t>
      </w:r>
    </w:p>
    <w:p w14:paraId="20088C64" w14:textId="77777777" w:rsidR="00E31BED" w:rsidRDefault="00E31BED" w:rsidP="00E31BED">
      <w:pPr>
        <w:spacing w:after="0"/>
        <w:rPr>
          <w:color w:val="4472C4" w:themeColor="accent1"/>
          <w:sz w:val="26"/>
          <w:szCs w:val="26"/>
        </w:rPr>
        <w:sectPr w:rsidR="00E31BED" w:rsidSect="00093F0B">
          <w:type w:val="continuous"/>
          <w:pgSz w:w="12240" w:h="15840"/>
          <w:pgMar w:top="1440" w:right="1440" w:bottom="1440" w:left="1440" w:header="720" w:footer="720" w:gutter="0"/>
          <w:cols w:space="720"/>
          <w:docGrid w:linePitch="360"/>
        </w:sectPr>
      </w:pPr>
    </w:p>
    <w:p w14:paraId="0F4F0724" w14:textId="710D231A" w:rsidR="00E31BED" w:rsidRPr="00E31BED" w:rsidRDefault="00E31BED" w:rsidP="00E31BED">
      <w:pPr>
        <w:spacing w:after="0"/>
        <w:rPr>
          <w:color w:val="4472C4" w:themeColor="accent1"/>
          <w:sz w:val="26"/>
          <w:szCs w:val="26"/>
        </w:rPr>
      </w:pPr>
      <w:r w:rsidRPr="00E31BED">
        <w:rPr>
          <w:color w:val="4472C4" w:themeColor="accent1"/>
          <w:sz w:val="26"/>
          <w:szCs w:val="26"/>
        </w:rPr>
        <w:t>Carole White</w:t>
      </w:r>
    </w:p>
    <w:p w14:paraId="26DDD142" w14:textId="7171B6D8" w:rsidR="00E31BED" w:rsidRPr="00E31BED" w:rsidRDefault="00E31BED" w:rsidP="00E31BED">
      <w:pPr>
        <w:spacing w:after="0"/>
        <w:rPr>
          <w:color w:val="4472C4" w:themeColor="accent1"/>
          <w:sz w:val="26"/>
          <w:szCs w:val="26"/>
        </w:rPr>
      </w:pPr>
      <w:r w:rsidRPr="00E31BED">
        <w:rPr>
          <w:color w:val="4472C4" w:themeColor="accent1"/>
          <w:sz w:val="26"/>
          <w:szCs w:val="26"/>
        </w:rPr>
        <w:t>Sara Masoud</w:t>
      </w:r>
    </w:p>
    <w:p w14:paraId="328069DD" w14:textId="12C0C93D" w:rsidR="00E31BED" w:rsidRPr="00E31BED" w:rsidRDefault="00E31BED" w:rsidP="00E31BED">
      <w:pPr>
        <w:spacing w:after="0"/>
        <w:rPr>
          <w:color w:val="4472C4" w:themeColor="accent1"/>
          <w:sz w:val="26"/>
          <w:szCs w:val="26"/>
        </w:rPr>
      </w:pPr>
      <w:r w:rsidRPr="00E31BED">
        <w:rPr>
          <w:color w:val="4472C4" w:themeColor="accent1"/>
          <w:sz w:val="26"/>
          <w:szCs w:val="26"/>
        </w:rPr>
        <w:t>Byron Cordes</w:t>
      </w:r>
    </w:p>
    <w:p w14:paraId="08F4E675" w14:textId="4BB1CD73" w:rsidR="00E31BED" w:rsidRPr="00E31BED" w:rsidRDefault="00E31BED" w:rsidP="00E31BED">
      <w:pPr>
        <w:spacing w:after="0"/>
        <w:rPr>
          <w:color w:val="4472C4" w:themeColor="accent1"/>
          <w:sz w:val="26"/>
          <w:szCs w:val="26"/>
        </w:rPr>
      </w:pPr>
      <w:r w:rsidRPr="00E31BED">
        <w:rPr>
          <w:color w:val="4472C4" w:themeColor="accent1"/>
          <w:sz w:val="26"/>
          <w:szCs w:val="26"/>
        </w:rPr>
        <w:t>Ashlie Glassner</w:t>
      </w:r>
    </w:p>
    <w:p w14:paraId="7F23A10C" w14:textId="23685EB4" w:rsidR="00E31BED" w:rsidRPr="00E31BED" w:rsidRDefault="00E31BED" w:rsidP="00E31BED">
      <w:pPr>
        <w:spacing w:after="0"/>
        <w:rPr>
          <w:color w:val="4472C4" w:themeColor="accent1"/>
          <w:sz w:val="26"/>
          <w:szCs w:val="26"/>
        </w:rPr>
      </w:pPr>
      <w:r w:rsidRPr="00E31BED">
        <w:rPr>
          <w:color w:val="4472C4" w:themeColor="accent1"/>
          <w:sz w:val="26"/>
          <w:szCs w:val="26"/>
        </w:rPr>
        <w:t>Cesar Alvarado</w:t>
      </w:r>
    </w:p>
    <w:p w14:paraId="7605F721" w14:textId="542D4D17" w:rsidR="00E31BED" w:rsidRPr="00E31BED" w:rsidRDefault="00E31BED" w:rsidP="00E31BED">
      <w:pPr>
        <w:spacing w:after="0"/>
        <w:rPr>
          <w:color w:val="4472C4" w:themeColor="accent1"/>
          <w:sz w:val="26"/>
          <w:szCs w:val="26"/>
        </w:rPr>
      </w:pPr>
      <w:r w:rsidRPr="00E31BED">
        <w:rPr>
          <w:color w:val="4472C4" w:themeColor="accent1"/>
          <w:sz w:val="26"/>
          <w:szCs w:val="26"/>
        </w:rPr>
        <w:t>Michael Foster</w:t>
      </w:r>
    </w:p>
    <w:p w14:paraId="68F344AB" w14:textId="28CF35BE" w:rsidR="00E31BED" w:rsidRPr="00E31BED" w:rsidRDefault="00E31BED" w:rsidP="00E31BED">
      <w:pPr>
        <w:spacing w:after="0"/>
        <w:rPr>
          <w:color w:val="4472C4" w:themeColor="accent1"/>
          <w:sz w:val="26"/>
          <w:szCs w:val="26"/>
        </w:rPr>
      </w:pPr>
      <w:r w:rsidRPr="00E31BED">
        <w:rPr>
          <w:color w:val="4472C4" w:themeColor="accent1"/>
          <w:sz w:val="26"/>
          <w:szCs w:val="26"/>
        </w:rPr>
        <w:t>Kiki Foster</w:t>
      </w:r>
    </w:p>
    <w:p w14:paraId="304D7119" w14:textId="3A327518" w:rsidR="00E31BED" w:rsidRPr="00E31BED" w:rsidRDefault="00E31BED" w:rsidP="00E31BED">
      <w:pPr>
        <w:spacing w:after="0"/>
        <w:rPr>
          <w:color w:val="4472C4" w:themeColor="accent1"/>
          <w:sz w:val="26"/>
          <w:szCs w:val="26"/>
        </w:rPr>
      </w:pPr>
      <w:r w:rsidRPr="00E31BED">
        <w:rPr>
          <w:color w:val="4472C4" w:themeColor="accent1"/>
          <w:sz w:val="26"/>
          <w:szCs w:val="26"/>
        </w:rPr>
        <w:t>Bill Zinsmeyer</w:t>
      </w:r>
    </w:p>
    <w:p w14:paraId="3CC2DFA1" w14:textId="45AD7681" w:rsidR="00E31BED" w:rsidRPr="00E31BED" w:rsidRDefault="00E31BED" w:rsidP="00E31BED">
      <w:pPr>
        <w:spacing w:after="0"/>
        <w:rPr>
          <w:color w:val="4472C4" w:themeColor="accent1"/>
          <w:sz w:val="26"/>
          <w:szCs w:val="26"/>
        </w:rPr>
      </w:pPr>
      <w:r w:rsidRPr="00E31BED">
        <w:rPr>
          <w:color w:val="4472C4" w:themeColor="accent1"/>
          <w:sz w:val="26"/>
          <w:szCs w:val="26"/>
        </w:rPr>
        <w:t>Janet Zinsmeyer</w:t>
      </w:r>
    </w:p>
    <w:p w14:paraId="2AA81FBC" w14:textId="2103613D" w:rsidR="00E31BED" w:rsidRPr="00E31BED" w:rsidRDefault="00E31BED" w:rsidP="00E31BED">
      <w:pPr>
        <w:spacing w:after="0"/>
        <w:rPr>
          <w:color w:val="4472C4" w:themeColor="accent1"/>
          <w:sz w:val="26"/>
          <w:szCs w:val="26"/>
        </w:rPr>
      </w:pPr>
      <w:r w:rsidRPr="00E31BED">
        <w:rPr>
          <w:color w:val="4472C4" w:themeColor="accent1"/>
          <w:sz w:val="26"/>
          <w:szCs w:val="26"/>
        </w:rPr>
        <w:t>Neela Patel</w:t>
      </w:r>
    </w:p>
    <w:p w14:paraId="19B629D8" w14:textId="3C165862" w:rsidR="00E31BED" w:rsidRDefault="00E31BED" w:rsidP="00E31BED">
      <w:pPr>
        <w:spacing w:after="0"/>
        <w:rPr>
          <w:color w:val="4472C4" w:themeColor="accent1"/>
          <w:sz w:val="26"/>
          <w:szCs w:val="26"/>
        </w:rPr>
      </w:pPr>
      <w:r w:rsidRPr="00E31BED">
        <w:rPr>
          <w:color w:val="4472C4" w:themeColor="accent1"/>
          <w:sz w:val="26"/>
          <w:szCs w:val="26"/>
        </w:rPr>
        <w:t xml:space="preserve">Mayra Mendoza </w:t>
      </w:r>
    </w:p>
    <w:p w14:paraId="40498749" w14:textId="7DA6B622" w:rsidR="00E31BED" w:rsidRDefault="00E31BED" w:rsidP="00E31BED">
      <w:pPr>
        <w:spacing w:after="0"/>
        <w:rPr>
          <w:color w:val="4472C4" w:themeColor="accent1"/>
          <w:sz w:val="26"/>
          <w:szCs w:val="26"/>
        </w:rPr>
      </w:pPr>
      <w:r>
        <w:rPr>
          <w:color w:val="4472C4" w:themeColor="accent1"/>
          <w:sz w:val="26"/>
          <w:szCs w:val="26"/>
        </w:rPr>
        <w:t>Debbie James</w:t>
      </w:r>
    </w:p>
    <w:p w14:paraId="7FA62252" w14:textId="28982D43" w:rsidR="00E31BED" w:rsidRPr="00E31BED" w:rsidRDefault="00E31BED" w:rsidP="00E31BED">
      <w:pPr>
        <w:spacing w:after="0"/>
        <w:rPr>
          <w:color w:val="4472C4" w:themeColor="accent1"/>
          <w:sz w:val="26"/>
          <w:szCs w:val="26"/>
        </w:rPr>
      </w:pPr>
      <w:r>
        <w:rPr>
          <w:color w:val="4472C4" w:themeColor="accent1"/>
          <w:sz w:val="26"/>
          <w:szCs w:val="26"/>
        </w:rPr>
        <w:t>Sheran Rivette</w:t>
      </w:r>
    </w:p>
    <w:p w14:paraId="7C6E16AD" w14:textId="77777777" w:rsidR="00E31BED" w:rsidRDefault="00E31BED" w:rsidP="007C46F6">
      <w:pPr>
        <w:rPr>
          <w:sz w:val="26"/>
          <w:szCs w:val="26"/>
        </w:rPr>
        <w:sectPr w:rsidR="00E31BED" w:rsidSect="00E31BED">
          <w:type w:val="continuous"/>
          <w:pgSz w:w="12240" w:h="15840"/>
          <w:pgMar w:top="1440" w:right="1440" w:bottom="1440" w:left="1440" w:header="720" w:footer="720" w:gutter="0"/>
          <w:cols w:num="2" w:space="720"/>
          <w:docGrid w:linePitch="360"/>
        </w:sectPr>
      </w:pPr>
    </w:p>
    <w:p w14:paraId="3A9969CD" w14:textId="02FE9A32" w:rsidR="00E31BED" w:rsidRPr="007C46F6" w:rsidRDefault="00E31BED" w:rsidP="007C46F6">
      <w:pPr>
        <w:rPr>
          <w:sz w:val="26"/>
          <w:szCs w:val="26"/>
        </w:rPr>
      </w:pPr>
    </w:p>
    <w:p w14:paraId="1C299B78" w14:textId="77777777" w:rsidR="00CF66EF" w:rsidRPr="008176B6" w:rsidRDefault="001F04D4" w:rsidP="001F04D4">
      <w:pPr>
        <w:pStyle w:val="ListParagraph"/>
        <w:numPr>
          <w:ilvl w:val="0"/>
          <w:numId w:val="1"/>
        </w:numPr>
        <w:rPr>
          <w:i/>
          <w:iCs/>
          <w:sz w:val="26"/>
          <w:szCs w:val="26"/>
        </w:rPr>
      </w:pPr>
      <w:r w:rsidRPr="008176B6">
        <w:rPr>
          <w:b/>
          <w:bCs/>
          <w:sz w:val="26"/>
          <w:szCs w:val="26"/>
        </w:rPr>
        <w:t xml:space="preserve">COVID-19 </w:t>
      </w:r>
      <w:r w:rsidR="00CF66EF" w:rsidRPr="008176B6">
        <w:rPr>
          <w:b/>
          <w:bCs/>
          <w:sz w:val="26"/>
          <w:szCs w:val="26"/>
        </w:rPr>
        <w:t xml:space="preserve">Enhancement </w:t>
      </w:r>
    </w:p>
    <w:p w14:paraId="098F071C" w14:textId="0CDB0865" w:rsidR="000229A1" w:rsidRPr="008176B6" w:rsidRDefault="000229A1" w:rsidP="000229A1">
      <w:pPr>
        <w:pStyle w:val="ListParagraph"/>
        <w:numPr>
          <w:ilvl w:val="1"/>
          <w:numId w:val="1"/>
        </w:numPr>
        <w:rPr>
          <w:i/>
          <w:iCs/>
          <w:sz w:val="26"/>
          <w:szCs w:val="26"/>
        </w:rPr>
      </w:pPr>
      <w:r w:rsidRPr="008176B6">
        <w:rPr>
          <w:sz w:val="26"/>
          <w:szCs w:val="26"/>
        </w:rPr>
        <w:t>Focus groups</w:t>
      </w:r>
      <w:r w:rsidR="00FF64BB">
        <w:rPr>
          <w:sz w:val="26"/>
          <w:szCs w:val="26"/>
        </w:rPr>
        <w:t xml:space="preserve"> </w:t>
      </w:r>
      <w:r w:rsidR="00FF64BB" w:rsidRPr="00FF64BB">
        <w:rPr>
          <w:color w:val="4472C4" w:themeColor="accent1"/>
          <w:sz w:val="26"/>
          <w:szCs w:val="26"/>
        </w:rPr>
        <w:t>(</w:t>
      </w:r>
      <w:r w:rsidR="00FF64BB">
        <w:rPr>
          <w:color w:val="4472C4" w:themeColor="accent1"/>
          <w:sz w:val="26"/>
          <w:szCs w:val="26"/>
        </w:rPr>
        <w:t>See notes below)</w:t>
      </w:r>
    </w:p>
    <w:p w14:paraId="34C54825" w14:textId="2E74CBE6" w:rsidR="00CF66EF" w:rsidRPr="008176B6" w:rsidRDefault="000229A1" w:rsidP="000229A1">
      <w:pPr>
        <w:pStyle w:val="ListParagraph"/>
        <w:numPr>
          <w:ilvl w:val="1"/>
          <w:numId w:val="1"/>
        </w:numPr>
        <w:rPr>
          <w:i/>
          <w:iCs/>
          <w:sz w:val="26"/>
          <w:szCs w:val="26"/>
        </w:rPr>
      </w:pPr>
      <w:r w:rsidRPr="008176B6">
        <w:rPr>
          <w:sz w:val="26"/>
          <w:szCs w:val="26"/>
        </w:rPr>
        <w:t>Preliminary results</w:t>
      </w:r>
      <w:r w:rsidR="00FF64BB">
        <w:rPr>
          <w:sz w:val="26"/>
          <w:szCs w:val="26"/>
        </w:rPr>
        <w:t xml:space="preserve"> </w:t>
      </w:r>
      <w:r w:rsidR="00903BB6">
        <w:rPr>
          <w:color w:val="4472C4" w:themeColor="accent1"/>
          <w:sz w:val="26"/>
          <w:szCs w:val="26"/>
        </w:rPr>
        <w:t xml:space="preserve">Reviewed numbers of submitted surveys and scheduled groups. </w:t>
      </w:r>
      <w:r w:rsidR="00CF66EF" w:rsidRPr="008176B6">
        <w:rPr>
          <w:sz w:val="26"/>
          <w:szCs w:val="26"/>
        </w:rPr>
        <w:br/>
      </w:r>
    </w:p>
    <w:p w14:paraId="386D8480" w14:textId="3F46B0EA" w:rsidR="00FF64BB" w:rsidRPr="00FF64BB" w:rsidRDefault="002F44BF" w:rsidP="00FF64BB">
      <w:pPr>
        <w:pStyle w:val="ListParagraph"/>
        <w:numPr>
          <w:ilvl w:val="0"/>
          <w:numId w:val="1"/>
        </w:numPr>
        <w:rPr>
          <w:b/>
          <w:bCs/>
          <w:sz w:val="26"/>
          <w:szCs w:val="26"/>
        </w:rPr>
      </w:pPr>
      <w:r w:rsidRPr="008176B6">
        <w:rPr>
          <w:b/>
          <w:bCs/>
          <w:sz w:val="26"/>
          <w:szCs w:val="26"/>
        </w:rPr>
        <w:t xml:space="preserve">Annual </w:t>
      </w:r>
      <w:r w:rsidR="00CF66EF" w:rsidRPr="008176B6">
        <w:rPr>
          <w:b/>
          <w:bCs/>
          <w:sz w:val="26"/>
          <w:szCs w:val="26"/>
        </w:rPr>
        <w:t>Symposium</w:t>
      </w:r>
      <w:r w:rsidRPr="008176B6">
        <w:rPr>
          <w:b/>
          <w:bCs/>
          <w:sz w:val="26"/>
          <w:szCs w:val="26"/>
        </w:rPr>
        <w:t xml:space="preserve"> – March 16</w:t>
      </w:r>
      <w:r w:rsidRPr="008176B6">
        <w:rPr>
          <w:b/>
          <w:bCs/>
          <w:sz w:val="26"/>
          <w:szCs w:val="26"/>
          <w:vertAlign w:val="superscript"/>
        </w:rPr>
        <w:t>th</w:t>
      </w:r>
      <w:r w:rsidRPr="008176B6">
        <w:rPr>
          <w:b/>
          <w:bCs/>
          <w:sz w:val="26"/>
          <w:szCs w:val="26"/>
        </w:rPr>
        <w:t xml:space="preserve"> 10am-1pm</w:t>
      </w:r>
    </w:p>
    <w:p w14:paraId="6F136CCD" w14:textId="14943F2D" w:rsidR="00FF64BB" w:rsidRPr="00FF64BB" w:rsidRDefault="00FF64BB" w:rsidP="00FF64BB">
      <w:pPr>
        <w:rPr>
          <w:color w:val="4472C4" w:themeColor="accent1"/>
          <w:sz w:val="26"/>
          <w:szCs w:val="26"/>
        </w:rPr>
      </w:pPr>
      <w:r>
        <w:rPr>
          <w:color w:val="4472C4" w:themeColor="accent1"/>
          <w:sz w:val="26"/>
          <w:szCs w:val="26"/>
        </w:rPr>
        <w:t xml:space="preserve">The SAC reviewed the agenda for the symposium and were encouraged to register themselves and members of their community networks. </w:t>
      </w:r>
      <w:r w:rsidR="00E2717D">
        <w:rPr>
          <w:color w:val="4472C4" w:themeColor="accent1"/>
          <w:sz w:val="26"/>
          <w:szCs w:val="26"/>
        </w:rPr>
        <w:t>The COVID-19 project will be the focus of the symposium. The title is “Dementia Care</w:t>
      </w:r>
      <w:r w:rsidR="000464F6">
        <w:rPr>
          <w:color w:val="4472C4" w:themeColor="accent1"/>
          <w:sz w:val="26"/>
          <w:szCs w:val="26"/>
        </w:rPr>
        <w:t xml:space="preserve"> in the Context of the COVID-19 Pandemic</w:t>
      </w:r>
      <w:r w:rsidR="00E2717D">
        <w:rPr>
          <w:color w:val="4472C4" w:themeColor="accent1"/>
          <w:sz w:val="26"/>
          <w:szCs w:val="26"/>
        </w:rPr>
        <w:t xml:space="preserve">: The </w:t>
      </w:r>
      <w:r w:rsidR="000464F6">
        <w:rPr>
          <w:color w:val="4472C4" w:themeColor="accent1"/>
          <w:sz w:val="26"/>
          <w:szCs w:val="26"/>
        </w:rPr>
        <w:t xml:space="preserve">Impacts for </w:t>
      </w:r>
      <w:r w:rsidR="00E2717D">
        <w:rPr>
          <w:color w:val="4472C4" w:themeColor="accent1"/>
          <w:sz w:val="26"/>
          <w:szCs w:val="26"/>
        </w:rPr>
        <w:t xml:space="preserve">Families”. </w:t>
      </w:r>
    </w:p>
    <w:p w14:paraId="441750A7" w14:textId="47C18564" w:rsidR="00481656" w:rsidRPr="008176B6" w:rsidRDefault="00481656" w:rsidP="00481656">
      <w:pPr>
        <w:rPr>
          <w:sz w:val="26"/>
          <w:szCs w:val="26"/>
        </w:rPr>
      </w:pPr>
      <w:r w:rsidRPr="008176B6">
        <w:rPr>
          <w:b/>
          <w:bCs/>
          <w:noProof/>
          <w:sz w:val="26"/>
          <w:szCs w:val="26"/>
        </w:rPr>
        <w:drawing>
          <wp:anchor distT="0" distB="0" distL="114300" distR="114300" simplePos="0" relativeHeight="251659264" behindDoc="1" locked="0" layoutInCell="1" allowOverlap="1" wp14:anchorId="1C6663BC" wp14:editId="0769CA8C">
            <wp:simplePos x="0" y="0"/>
            <wp:positionH relativeFrom="column">
              <wp:posOffset>-2540</wp:posOffset>
            </wp:positionH>
            <wp:positionV relativeFrom="paragraph">
              <wp:posOffset>64135</wp:posOffset>
            </wp:positionV>
            <wp:extent cx="1085850" cy="1085850"/>
            <wp:effectExtent l="0" t="0" r="0" b="0"/>
            <wp:wrapTight wrapText="bothSides">
              <wp:wrapPolygon edited="0">
                <wp:start x="0" y="0"/>
                <wp:lineTo x="0" y="21221"/>
                <wp:lineTo x="21221" y="21221"/>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776" r="3815"/>
                    <a:stretch/>
                  </pic:blipFill>
                  <pic:spPr bwMode="auto">
                    <a:xfrm>
                      <a:off x="0" y="0"/>
                      <a:ext cx="1085850"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76B6">
        <w:rPr>
          <w:b/>
          <w:bCs/>
          <w:sz w:val="26"/>
          <w:szCs w:val="26"/>
        </w:rPr>
        <w:t>Katie Brandt</w:t>
      </w:r>
      <w:r w:rsidRPr="008176B6">
        <w:rPr>
          <w:sz w:val="26"/>
          <w:szCs w:val="26"/>
        </w:rPr>
        <w:t xml:space="preserve">: Advocate, a </w:t>
      </w:r>
      <w:r w:rsidR="008176B6" w:rsidRPr="008176B6">
        <w:rPr>
          <w:sz w:val="26"/>
          <w:szCs w:val="26"/>
        </w:rPr>
        <w:t>caregiver,</w:t>
      </w:r>
      <w:r w:rsidRPr="008176B6">
        <w:rPr>
          <w:sz w:val="26"/>
          <w:szCs w:val="26"/>
        </w:rPr>
        <w:t xml:space="preserve"> and a parent. Was caregiver for her husband who was diagnosed with Frontotemporal Degeneration at age 29. Four days after her husband was diagnosed, her mother </w:t>
      </w:r>
      <w:r w:rsidR="008176B6" w:rsidRPr="008176B6">
        <w:rPr>
          <w:sz w:val="26"/>
          <w:szCs w:val="26"/>
        </w:rPr>
        <w:t>died</w:t>
      </w:r>
      <w:r w:rsidRPr="008176B6">
        <w:rPr>
          <w:sz w:val="26"/>
          <w:szCs w:val="26"/>
        </w:rPr>
        <w:t xml:space="preserve">, followed only 17 days later by her father’s diagnosis of early onset Alzheimer’s disease at age 59. Since her husband’s passing, Katie became co-chair for the National Alzheimer’s Project Act (NAPA) Advisory Council and now serves as the </w:t>
      </w:r>
      <w:r w:rsidRPr="008176B6">
        <w:rPr>
          <w:sz w:val="26"/>
          <w:szCs w:val="26"/>
          <w:u w:val="single"/>
        </w:rPr>
        <w:t xml:space="preserve">Director of Caregiver Support Services and Public Relations for the Frontotemporal </w:t>
      </w:r>
      <w:r w:rsidR="008176B6" w:rsidRPr="008176B6">
        <w:rPr>
          <w:sz w:val="26"/>
          <w:szCs w:val="26"/>
          <w:u w:val="single"/>
        </w:rPr>
        <w:t>Disorders Unit at Mass General Hospital</w:t>
      </w:r>
      <w:r w:rsidR="008176B6" w:rsidRPr="008176B6">
        <w:rPr>
          <w:sz w:val="26"/>
          <w:szCs w:val="26"/>
        </w:rPr>
        <w:t xml:space="preserve">. </w:t>
      </w:r>
      <w:r w:rsidRPr="008176B6">
        <w:rPr>
          <w:sz w:val="26"/>
          <w:szCs w:val="26"/>
        </w:rPr>
        <w:br/>
      </w:r>
    </w:p>
    <w:p w14:paraId="0F6EC5A4" w14:textId="2D327017" w:rsidR="00481656" w:rsidRPr="008176B6" w:rsidRDefault="00481656" w:rsidP="00481656">
      <w:pPr>
        <w:rPr>
          <w:sz w:val="26"/>
          <w:szCs w:val="26"/>
        </w:rPr>
      </w:pPr>
      <w:r w:rsidRPr="008176B6">
        <w:rPr>
          <w:b/>
          <w:bCs/>
          <w:noProof/>
          <w:sz w:val="26"/>
          <w:szCs w:val="26"/>
        </w:rPr>
        <w:lastRenderedPageBreak/>
        <w:drawing>
          <wp:anchor distT="0" distB="0" distL="114300" distR="114300" simplePos="0" relativeHeight="251658240" behindDoc="1" locked="0" layoutInCell="1" allowOverlap="1" wp14:anchorId="7B9DB83F" wp14:editId="2FDE41B2">
            <wp:simplePos x="0" y="0"/>
            <wp:positionH relativeFrom="column">
              <wp:posOffset>0</wp:posOffset>
            </wp:positionH>
            <wp:positionV relativeFrom="paragraph">
              <wp:posOffset>80645</wp:posOffset>
            </wp:positionV>
            <wp:extent cx="1083355" cy="971550"/>
            <wp:effectExtent l="0" t="0" r="2540" b="0"/>
            <wp:wrapTight wrapText="bothSides">
              <wp:wrapPolygon edited="0">
                <wp:start x="0" y="0"/>
                <wp:lineTo x="0" y="21176"/>
                <wp:lineTo x="21271" y="21176"/>
                <wp:lineTo x="212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355" cy="971550"/>
                    </a:xfrm>
                    <a:prstGeom prst="rect">
                      <a:avLst/>
                    </a:prstGeom>
                    <a:noFill/>
                    <a:ln>
                      <a:noFill/>
                    </a:ln>
                  </pic:spPr>
                </pic:pic>
              </a:graphicData>
            </a:graphic>
          </wp:anchor>
        </w:drawing>
      </w:r>
      <w:r w:rsidRPr="008176B6">
        <w:rPr>
          <w:b/>
          <w:bCs/>
          <w:sz w:val="26"/>
          <w:szCs w:val="26"/>
        </w:rPr>
        <w:t>Daisy Duarte</w:t>
      </w:r>
      <w:r w:rsidRPr="008176B6">
        <w:rPr>
          <w:sz w:val="26"/>
          <w:szCs w:val="26"/>
        </w:rPr>
        <w:t>: Daisy is a caregiver, clinical trial participant and advocate for the LatinosAgainstAlzheimer’s Network. She has been a caregiver for her mother, Sonia, who was diagnosed with early onset Alzheimer’s in 2013 at age 55. In 2014, Daisy tested positive for the gene linked to early onset Alzheimer’s disease. As one of the few Latinas enrolled in an Alzheimer’s clinical trial, Daisy is committed to raising awareness of the importance of Alzheimer’s research and funding.</w:t>
      </w:r>
    </w:p>
    <w:p w14:paraId="5A85B5C7" w14:textId="0302DC94" w:rsidR="000229A1" w:rsidRPr="008176B6" w:rsidRDefault="008176B6" w:rsidP="00481656">
      <w:pPr>
        <w:rPr>
          <w:sz w:val="26"/>
          <w:szCs w:val="26"/>
        </w:rPr>
      </w:pPr>
      <w:r w:rsidRPr="008176B6">
        <w:rPr>
          <w:noProof/>
          <w:sz w:val="26"/>
          <w:szCs w:val="26"/>
        </w:rPr>
        <w:drawing>
          <wp:anchor distT="0" distB="0" distL="114300" distR="114300" simplePos="0" relativeHeight="251660288" behindDoc="1" locked="0" layoutInCell="1" allowOverlap="1" wp14:anchorId="24215B74" wp14:editId="6D9D6185">
            <wp:simplePos x="0" y="0"/>
            <wp:positionH relativeFrom="column">
              <wp:posOffset>0</wp:posOffset>
            </wp:positionH>
            <wp:positionV relativeFrom="paragraph">
              <wp:posOffset>59690</wp:posOffset>
            </wp:positionV>
            <wp:extent cx="1083310" cy="1083310"/>
            <wp:effectExtent l="0" t="0" r="2540" b="2540"/>
            <wp:wrapTight wrapText="bothSides">
              <wp:wrapPolygon edited="0">
                <wp:start x="0" y="0"/>
                <wp:lineTo x="0" y="21271"/>
                <wp:lineTo x="21271" y="21271"/>
                <wp:lineTo x="21271" y="0"/>
                <wp:lineTo x="0" y="0"/>
              </wp:wrapPolygon>
            </wp:wrapTight>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1656" w:rsidRPr="008176B6">
        <w:rPr>
          <w:b/>
          <w:bCs/>
          <w:sz w:val="26"/>
          <w:szCs w:val="26"/>
        </w:rPr>
        <w:t>Jason Resendez</w:t>
      </w:r>
      <w:r w:rsidR="00481656" w:rsidRPr="008176B6">
        <w:rPr>
          <w:sz w:val="26"/>
          <w:szCs w:val="26"/>
        </w:rPr>
        <w:t>:</w:t>
      </w:r>
      <w:r w:rsidRPr="008176B6">
        <w:rPr>
          <w:sz w:val="26"/>
          <w:szCs w:val="26"/>
        </w:rPr>
        <w:t xml:space="preserve"> Jason is the Executive Director of the UsAgainstAlzheimer’s Center for Brain Health Equity and head of the LatinosAgainstAlzheimer’s Coalition. From clinical trial inclusion to paid family leave for dementia caregivers, he champions brain health equity at every level of the healthcare system.</w:t>
      </w:r>
      <w:r w:rsidR="00481656" w:rsidRPr="008176B6">
        <w:rPr>
          <w:sz w:val="26"/>
          <w:szCs w:val="26"/>
        </w:rPr>
        <w:br/>
      </w:r>
    </w:p>
    <w:p w14:paraId="1DE9BDF6" w14:textId="347F08E4" w:rsidR="002E082C" w:rsidRPr="00962115" w:rsidRDefault="009C502F" w:rsidP="00962115">
      <w:pPr>
        <w:rPr>
          <w:sz w:val="26"/>
          <w:szCs w:val="26"/>
        </w:rPr>
      </w:pPr>
      <w:r w:rsidRPr="008176B6">
        <w:rPr>
          <w:b/>
          <w:bCs/>
          <w:sz w:val="26"/>
          <w:szCs w:val="26"/>
        </w:rPr>
        <w:t>SAC panel</w:t>
      </w:r>
      <w:r w:rsidR="008176B6">
        <w:rPr>
          <w:sz w:val="26"/>
          <w:szCs w:val="26"/>
        </w:rPr>
        <w:t xml:space="preserve">: Similar to the last symposium, we will also have a panel session with SAC members discussing findings from the COVID-19 enhancement project. </w:t>
      </w:r>
    </w:p>
    <w:p w14:paraId="68EA5623" w14:textId="77777777" w:rsidR="002E082C" w:rsidRPr="008176B6" w:rsidRDefault="002E082C" w:rsidP="009C502F">
      <w:pPr>
        <w:pStyle w:val="ListParagraph"/>
        <w:rPr>
          <w:sz w:val="26"/>
          <w:szCs w:val="26"/>
        </w:rPr>
      </w:pPr>
    </w:p>
    <w:p w14:paraId="34E78D49" w14:textId="6401CAF5" w:rsidR="00094D08" w:rsidRDefault="009731EB" w:rsidP="009C502F">
      <w:pPr>
        <w:pStyle w:val="ListParagraph"/>
        <w:numPr>
          <w:ilvl w:val="0"/>
          <w:numId w:val="1"/>
        </w:numPr>
        <w:rPr>
          <w:b/>
          <w:bCs/>
          <w:sz w:val="26"/>
          <w:szCs w:val="26"/>
        </w:rPr>
      </w:pPr>
      <w:r>
        <w:rPr>
          <w:b/>
          <w:bCs/>
          <w:sz w:val="26"/>
          <w:szCs w:val="26"/>
        </w:rPr>
        <w:t xml:space="preserve">Project Timeline review: </w:t>
      </w:r>
    </w:p>
    <w:p w14:paraId="33D3F850" w14:textId="01014901" w:rsidR="002E082C" w:rsidRPr="002E082C" w:rsidRDefault="002E082C" w:rsidP="002E082C">
      <w:pPr>
        <w:pStyle w:val="ListParagraph"/>
        <w:numPr>
          <w:ilvl w:val="1"/>
          <w:numId w:val="1"/>
        </w:numPr>
        <w:rPr>
          <w:b/>
          <w:bCs/>
          <w:sz w:val="26"/>
          <w:szCs w:val="26"/>
        </w:rPr>
      </w:pPr>
      <w:r>
        <w:rPr>
          <w:sz w:val="26"/>
          <w:szCs w:val="26"/>
        </w:rPr>
        <w:t>Caregiver focus groups are scheduled</w:t>
      </w:r>
    </w:p>
    <w:p w14:paraId="295A51E1" w14:textId="499C7A1B" w:rsidR="002E082C" w:rsidRDefault="002E082C" w:rsidP="002E082C">
      <w:pPr>
        <w:pStyle w:val="ListParagraph"/>
        <w:numPr>
          <w:ilvl w:val="1"/>
          <w:numId w:val="1"/>
        </w:numPr>
        <w:rPr>
          <w:b/>
          <w:bCs/>
          <w:sz w:val="26"/>
          <w:szCs w:val="26"/>
        </w:rPr>
      </w:pPr>
      <w:r>
        <w:rPr>
          <w:sz w:val="26"/>
          <w:szCs w:val="26"/>
        </w:rPr>
        <w:t>Coming up: Persons living with dementia groups / individual interviews and health/social care professions (community and institution)</w:t>
      </w:r>
      <w:r>
        <w:rPr>
          <w:sz w:val="26"/>
          <w:szCs w:val="26"/>
        </w:rPr>
        <w:br/>
      </w:r>
    </w:p>
    <w:p w14:paraId="678E8840" w14:textId="77777777" w:rsidR="00760DA9" w:rsidRDefault="008F378B" w:rsidP="008F378B">
      <w:pPr>
        <w:rPr>
          <w:color w:val="4472C4" w:themeColor="accent1"/>
          <w:sz w:val="26"/>
          <w:szCs w:val="26"/>
        </w:rPr>
      </w:pPr>
      <w:r>
        <w:rPr>
          <w:color w:val="4472C4" w:themeColor="accent1"/>
          <w:sz w:val="26"/>
          <w:szCs w:val="26"/>
        </w:rPr>
        <w:t>The SAC discussed the Enhancement timeline and upcoming activities. Nine focus groups are arranged, the first group is this week on the 28</w:t>
      </w:r>
      <w:r w:rsidRPr="008F378B">
        <w:rPr>
          <w:color w:val="4472C4" w:themeColor="accent1"/>
          <w:sz w:val="26"/>
          <w:szCs w:val="26"/>
          <w:vertAlign w:val="superscript"/>
        </w:rPr>
        <w:t>th</w:t>
      </w:r>
      <w:r>
        <w:rPr>
          <w:color w:val="4472C4" w:themeColor="accent1"/>
          <w:sz w:val="26"/>
          <w:szCs w:val="26"/>
        </w:rPr>
        <w:t xml:space="preserve"> with family caregivers of community dwelling individuals living with dementia (non-institutions). </w:t>
      </w:r>
    </w:p>
    <w:p w14:paraId="2889D1A1" w14:textId="77777777" w:rsidR="00760DA9" w:rsidRDefault="00760DA9" w:rsidP="008F378B">
      <w:pPr>
        <w:rPr>
          <w:color w:val="4472C4" w:themeColor="accent1"/>
          <w:sz w:val="26"/>
          <w:szCs w:val="26"/>
        </w:rPr>
      </w:pPr>
      <w:r>
        <w:rPr>
          <w:color w:val="4472C4" w:themeColor="accent1"/>
          <w:sz w:val="26"/>
          <w:szCs w:val="26"/>
        </w:rPr>
        <w:t xml:space="preserve">Members of the SAC have covered focus group methods and a member of the SAC will accompany Carole, Sara, Ashlie, and/or Shanae in conducting these focus groups. </w:t>
      </w:r>
    </w:p>
    <w:p w14:paraId="100A7876" w14:textId="39291BC9" w:rsidR="00760DA9" w:rsidRDefault="00760DA9" w:rsidP="008F378B">
      <w:pPr>
        <w:rPr>
          <w:color w:val="4472C4" w:themeColor="accent1"/>
          <w:sz w:val="26"/>
          <w:szCs w:val="26"/>
        </w:rPr>
      </w:pPr>
      <w:r>
        <w:rPr>
          <w:color w:val="4472C4" w:themeColor="accent1"/>
          <w:sz w:val="26"/>
          <w:szCs w:val="26"/>
        </w:rPr>
        <w:t xml:space="preserve">The sessions will be recorded, transcribed, anonymized, and </w:t>
      </w:r>
      <w:r w:rsidR="00FF64BB">
        <w:rPr>
          <w:color w:val="4472C4" w:themeColor="accent1"/>
          <w:sz w:val="26"/>
          <w:szCs w:val="26"/>
        </w:rPr>
        <w:t>analyzed</w:t>
      </w:r>
      <w:r>
        <w:rPr>
          <w:color w:val="4472C4" w:themeColor="accent1"/>
          <w:sz w:val="26"/>
          <w:szCs w:val="26"/>
        </w:rPr>
        <w:t xml:space="preserve"> for themes before the end of April 2021. </w:t>
      </w:r>
    </w:p>
    <w:p w14:paraId="249FC1C9" w14:textId="53955BE9" w:rsidR="00CA579A" w:rsidRDefault="008F378B" w:rsidP="002A2093">
      <w:pPr>
        <w:pStyle w:val="ListParagraph"/>
        <w:ind w:left="1440"/>
        <w:rPr>
          <w:sz w:val="26"/>
          <w:szCs w:val="26"/>
        </w:rPr>
      </w:pPr>
      <w:r>
        <w:rPr>
          <w:noProof/>
          <w:sz w:val="26"/>
          <w:szCs w:val="26"/>
        </w:rPr>
        <w:drawing>
          <wp:anchor distT="0" distB="0" distL="114300" distR="114300" simplePos="0" relativeHeight="251661312" behindDoc="0" locked="0" layoutInCell="1" allowOverlap="1" wp14:anchorId="3BD1A2E2" wp14:editId="1E84040F">
            <wp:simplePos x="0" y="0"/>
            <wp:positionH relativeFrom="column">
              <wp:posOffset>-180975</wp:posOffset>
            </wp:positionH>
            <wp:positionV relativeFrom="paragraph">
              <wp:posOffset>262255</wp:posOffset>
            </wp:positionV>
            <wp:extent cx="6267450" cy="2228129"/>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1531"/>
                    <a:stretch/>
                  </pic:blipFill>
                  <pic:spPr bwMode="auto">
                    <a:xfrm>
                      <a:off x="0" y="0"/>
                      <a:ext cx="6267450" cy="22281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47BA3F" w14:textId="3F163FAB" w:rsidR="002E082C" w:rsidRDefault="002E082C" w:rsidP="002A2093">
      <w:pPr>
        <w:pStyle w:val="ListParagraph"/>
        <w:ind w:left="1440"/>
        <w:rPr>
          <w:sz w:val="26"/>
          <w:szCs w:val="26"/>
        </w:rPr>
      </w:pPr>
    </w:p>
    <w:p w14:paraId="6DE13332" w14:textId="0F5C77C6" w:rsidR="002E082C" w:rsidRDefault="002E082C" w:rsidP="002A2093">
      <w:pPr>
        <w:pStyle w:val="ListParagraph"/>
        <w:ind w:left="1440"/>
        <w:rPr>
          <w:sz w:val="26"/>
          <w:szCs w:val="26"/>
        </w:rPr>
      </w:pPr>
    </w:p>
    <w:p w14:paraId="0EEFD8F9" w14:textId="226374BE" w:rsidR="002E082C" w:rsidRDefault="002E082C" w:rsidP="002A2093">
      <w:pPr>
        <w:pStyle w:val="ListParagraph"/>
        <w:ind w:left="1440"/>
        <w:rPr>
          <w:sz w:val="26"/>
          <w:szCs w:val="26"/>
        </w:rPr>
      </w:pPr>
    </w:p>
    <w:p w14:paraId="5C825DE9" w14:textId="2971B3D0" w:rsidR="002E082C" w:rsidRDefault="002E082C" w:rsidP="002A2093">
      <w:pPr>
        <w:pStyle w:val="ListParagraph"/>
        <w:ind w:left="1440"/>
        <w:rPr>
          <w:sz w:val="26"/>
          <w:szCs w:val="26"/>
        </w:rPr>
      </w:pPr>
    </w:p>
    <w:p w14:paraId="0A0C0583" w14:textId="33BA79D7" w:rsidR="002E082C" w:rsidRDefault="002E082C" w:rsidP="002A2093">
      <w:pPr>
        <w:pStyle w:val="ListParagraph"/>
        <w:ind w:left="1440"/>
        <w:rPr>
          <w:sz w:val="26"/>
          <w:szCs w:val="26"/>
        </w:rPr>
      </w:pPr>
    </w:p>
    <w:p w14:paraId="13E108F8" w14:textId="3B21E018" w:rsidR="002E082C" w:rsidRDefault="002E082C" w:rsidP="002A2093">
      <w:pPr>
        <w:pStyle w:val="ListParagraph"/>
        <w:ind w:left="1440"/>
        <w:rPr>
          <w:sz w:val="26"/>
          <w:szCs w:val="26"/>
        </w:rPr>
      </w:pPr>
    </w:p>
    <w:p w14:paraId="77F74064" w14:textId="77777777" w:rsidR="002E082C" w:rsidRPr="000955D0" w:rsidRDefault="002E082C" w:rsidP="000955D0">
      <w:pPr>
        <w:rPr>
          <w:sz w:val="26"/>
          <w:szCs w:val="26"/>
        </w:rPr>
      </w:pPr>
    </w:p>
    <w:p w14:paraId="1D56AC72" w14:textId="77777777" w:rsidR="008F378B" w:rsidRPr="008F378B" w:rsidRDefault="009746DB" w:rsidP="008C36BD">
      <w:pPr>
        <w:pStyle w:val="ListParagraph"/>
        <w:numPr>
          <w:ilvl w:val="0"/>
          <w:numId w:val="1"/>
        </w:numPr>
        <w:rPr>
          <w:color w:val="0070C0"/>
          <w:sz w:val="26"/>
          <w:szCs w:val="26"/>
        </w:rPr>
      </w:pPr>
      <w:r>
        <w:rPr>
          <w:b/>
          <w:bCs/>
          <w:sz w:val="26"/>
          <w:szCs w:val="26"/>
        </w:rPr>
        <w:lastRenderedPageBreak/>
        <w:t>Group updates?</w:t>
      </w:r>
      <w:r>
        <w:rPr>
          <w:b/>
          <w:bCs/>
          <w:sz w:val="26"/>
          <w:szCs w:val="26"/>
        </w:rPr>
        <w:br/>
      </w:r>
      <w:r w:rsidR="00A87E38" w:rsidRPr="00D4565F">
        <w:rPr>
          <w:color w:val="4472C4" w:themeColor="accent1"/>
          <w:sz w:val="26"/>
          <w:szCs w:val="26"/>
        </w:rPr>
        <w:t>UT Health is vaccinat</w:t>
      </w:r>
      <w:r w:rsidR="00702C92" w:rsidRPr="00D4565F">
        <w:rPr>
          <w:color w:val="4472C4" w:themeColor="accent1"/>
          <w:sz w:val="26"/>
          <w:szCs w:val="26"/>
        </w:rPr>
        <w:t xml:space="preserve">ing community members – contact UT Health vaccine hotline for more information. They are distributing vaccines in bulk groups so improve herd immunity. </w:t>
      </w:r>
    </w:p>
    <w:p w14:paraId="2D11F2BF" w14:textId="77777777" w:rsidR="00903BB6" w:rsidRDefault="008F378B" w:rsidP="008F378B">
      <w:pPr>
        <w:pStyle w:val="ListParagraph"/>
        <w:rPr>
          <w:color w:val="4472C4" w:themeColor="accent1"/>
          <w:sz w:val="26"/>
          <w:szCs w:val="26"/>
        </w:rPr>
      </w:pPr>
      <w:r>
        <w:rPr>
          <w:b/>
          <w:bCs/>
          <w:sz w:val="26"/>
          <w:szCs w:val="26"/>
        </w:rPr>
        <w:br/>
      </w:r>
      <w:r w:rsidR="00702C92" w:rsidRPr="00D4565F">
        <w:rPr>
          <w:color w:val="4472C4" w:themeColor="accent1"/>
          <w:sz w:val="26"/>
          <w:szCs w:val="26"/>
        </w:rPr>
        <w:t xml:space="preserve">1,500 patients at Dr. Patel’s practice have already been vaccinated. Family caregivers are also getting the vaccine even if they are not UT patients. They will be registered as UT patients and given the vaccine if they are primary caregivers. </w:t>
      </w:r>
      <w:r w:rsidR="008C36BD" w:rsidRPr="00D4565F">
        <w:rPr>
          <w:color w:val="4472C4" w:themeColor="accent1"/>
          <w:sz w:val="26"/>
          <w:szCs w:val="26"/>
        </w:rPr>
        <w:br/>
      </w:r>
      <w:r w:rsidR="008C36BD" w:rsidRPr="00D4565F">
        <w:rPr>
          <w:color w:val="4472C4" w:themeColor="accent1"/>
          <w:sz w:val="26"/>
          <w:szCs w:val="26"/>
        </w:rPr>
        <w:br/>
        <w:t xml:space="preserve">For people who don’t have primary care clinics like UT, they have to try to get appointments with the city or with WellMed though waitlists are long. </w:t>
      </w:r>
      <w:r w:rsidR="00903BB6">
        <w:rPr>
          <w:color w:val="4472C4" w:themeColor="accent1"/>
          <w:sz w:val="26"/>
          <w:szCs w:val="26"/>
        </w:rPr>
        <w:br/>
      </w:r>
    </w:p>
    <w:p w14:paraId="599922A7" w14:textId="3F94BE69" w:rsidR="009746DB" w:rsidRPr="008C36BD" w:rsidRDefault="00903BB6" w:rsidP="008F378B">
      <w:pPr>
        <w:pStyle w:val="ListParagraph"/>
        <w:rPr>
          <w:color w:val="0070C0"/>
          <w:sz w:val="26"/>
          <w:szCs w:val="26"/>
        </w:rPr>
      </w:pPr>
      <w:r>
        <w:rPr>
          <w:color w:val="4472C4" w:themeColor="accent1"/>
          <w:sz w:val="26"/>
          <w:szCs w:val="26"/>
        </w:rPr>
        <w:t xml:space="preserve">Sara and Carole will send updated vaccine information to the SAC after the meeting along with links to the resources discussed and the symposium registration link with the flyer. </w:t>
      </w:r>
      <w:r w:rsidR="009746DB" w:rsidRPr="008C36BD">
        <w:rPr>
          <w:color w:val="0070C0"/>
          <w:sz w:val="26"/>
          <w:szCs w:val="26"/>
        </w:rPr>
        <w:br/>
      </w:r>
    </w:p>
    <w:p w14:paraId="3B49B89C" w14:textId="69A4435C" w:rsidR="002A2093" w:rsidRPr="008176B6" w:rsidRDefault="004D318F" w:rsidP="002A2093">
      <w:pPr>
        <w:pStyle w:val="ListParagraph"/>
        <w:numPr>
          <w:ilvl w:val="0"/>
          <w:numId w:val="1"/>
        </w:numPr>
        <w:rPr>
          <w:color w:val="0070C0"/>
          <w:sz w:val="26"/>
          <w:szCs w:val="26"/>
        </w:rPr>
      </w:pPr>
      <w:r w:rsidRPr="008176B6">
        <w:rPr>
          <w:b/>
          <w:bCs/>
          <w:sz w:val="26"/>
          <w:szCs w:val="26"/>
        </w:rPr>
        <w:t>Next meeting</w:t>
      </w:r>
      <w:r w:rsidR="002A2093" w:rsidRPr="008176B6">
        <w:rPr>
          <w:sz w:val="26"/>
          <w:szCs w:val="26"/>
        </w:rPr>
        <w:t xml:space="preserve">: </w:t>
      </w:r>
      <w:r w:rsidR="00C8795C" w:rsidRPr="008176B6">
        <w:rPr>
          <w:sz w:val="26"/>
          <w:szCs w:val="26"/>
        </w:rPr>
        <w:t>February</w:t>
      </w:r>
      <w:r w:rsidR="002A2093" w:rsidRPr="008176B6">
        <w:rPr>
          <w:sz w:val="26"/>
          <w:szCs w:val="26"/>
        </w:rPr>
        <w:t xml:space="preserve"> </w:t>
      </w:r>
      <w:r w:rsidR="00C8795C" w:rsidRPr="008176B6">
        <w:rPr>
          <w:sz w:val="26"/>
          <w:szCs w:val="26"/>
        </w:rPr>
        <w:t>23</w:t>
      </w:r>
      <w:r w:rsidR="00C8795C" w:rsidRPr="008176B6">
        <w:rPr>
          <w:sz w:val="26"/>
          <w:szCs w:val="26"/>
          <w:vertAlign w:val="superscript"/>
        </w:rPr>
        <w:t>rd</w:t>
      </w:r>
      <w:r w:rsidR="002A2093" w:rsidRPr="008176B6">
        <w:rPr>
          <w:sz w:val="26"/>
          <w:szCs w:val="26"/>
        </w:rPr>
        <w:t>, 202</w:t>
      </w:r>
      <w:r w:rsidR="00214F95">
        <w:rPr>
          <w:sz w:val="26"/>
          <w:szCs w:val="26"/>
        </w:rPr>
        <w:t>1</w:t>
      </w:r>
      <w:r w:rsidR="002A2093" w:rsidRPr="008176B6">
        <w:rPr>
          <w:sz w:val="26"/>
          <w:szCs w:val="26"/>
        </w:rPr>
        <w:t>,</w:t>
      </w:r>
      <w:r w:rsidR="008F249C" w:rsidRPr="008176B6">
        <w:rPr>
          <w:sz w:val="26"/>
          <w:szCs w:val="26"/>
        </w:rPr>
        <w:t xml:space="preserve"> </w:t>
      </w:r>
      <w:r w:rsidR="002A2093" w:rsidRPr="008176B6">
        <w:rPr>
          <w:sz w:val="26"/>
          <w:szCs w:val="26"/>
        </w:rPr>
        <w:t>12-1pm</w:t>
      </w:r>
      <w:r w:rsidR="00033CAE" w:rsidRPr="008176B6">
        <w:rPr>
          <w:sz w:val="26"/>
          <w:szCs w:val="26"/>
        </w:rPr>
        <w:t xml:space="preserve"> </w:t>
      </w:r>
      <w:r w:rsidR="00D4565F">
        <w:rPr>
          <w:sz w:val="26"/>
          <w:szCs w:val="26"/>
        </w:rPr>
        <w:t xml:space="preserve"> </w:t>
      </w:r>
      <w:r w:rsidR="00D4565F">
        <w:rPr>
          <w:color w:val="4472C4" w:themeColor="accent1"/>
          <w:sz w:val="26"/>
          <w:szCs w:val="26"/>
        </w:rPr>
        <w:t>Confirmed by SAC</w:t>
      </w:r>
    </w:p>
    <w:p w14:paraId="54D78A83" w14:textId="73D5370A" w:rsidR="009C502F" w:rsidRPr="008176B6" w:rsidRDefault="009C502F" w:rsidP="00613DE9">
      <w:pPr>
        <w:rPr>
          <w:sz w:val="26"/>
          <w:szCs w:val="26"/>
        </w:rPr>
      </w:pPr>
    </w:p>
    <w:p w14:paraId="7DB38656" w14:textId="569CDE9D" w:rsidR="009C502F" w:rsidRPr="008176B6" w:rsidRDefault="009C502F" w:rsidP="009C502F">
      <w:pPr>
        <w:jc w:val="center"/>
        <w:rPr>
          <w:sz w:val="26"/>
          <w:szCs w:val="26"/>
        </w:rPr>
      </w:pPr>
    </w:p>
    <w:sectPr w:rsidR="009C502F" w:rsidRPr="008176B6" w:rsidSect="00093F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F4D20"/>
    <w:multiLevelType w:val="hybridMultilevel"/>
    <w:tmpl w:val="9AFE6C4A"/>
    <w:lvl w:ilvl="0" w:tplc="2D7C594E">
      <w:start w:val="1"/>
      <w:numFmt w:val="decimal"/>
      <w:lvlText w:val="%1)"/>
      <w:lvlJc w:val="left"/>
      <w:pPr>
        <w:ind w:left="720" w:hanging="360"/>
      </w:pPr>
      <w:rPr>
        <w:b/>
        <w:bCs/>
        <w:i w:val="0"/>
        <w:iCs w:val="0"/>
        <w:color w:val="auto"/>
      </w:rPr>
    </w:lvl>
    <w:lvl w:ilvl="1" w:tplc="C5FA945E">
      <w:start w:val="1"/>
      <w:numFmt w:val="lowerLetter"/>
      <w:lvlText w:val="%2."/>
      <w:lvlJc w:val="left"/>
      <w:pPr>
        <w:ind w:left="1440" w:hanging="360"/>
      </w:pPr>
      <w:rPr>
        <w:b w:val="0"/>
        <w:bCs w:val="0"/>
        <w:i w:val="0"/>
        <w:i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DB"/>
    <w:rsid w:val="000229A1"/>
    <w:rsid w:val="00033CAE"/>
    <w:rsid w:val="000464F6"/>
    <w:rsid w:val="000519EE"/>
    <w:rsid w:val="00093F0B"/>
    <w:rsid w:val="00094D08"/>
    <w:rsid w:val="000955D0"/>
    <w:rsid w:val="000C2644"/>
    <w:rsid w:val="000D4ADB"/>
    <w:rsid w:val="00127422"/>
    <w:rsid w:val="001E04AC"/>
    <w:rsid w:val="001F04D4"/>
    <w:rsid w:val="0020441C"/>
    <w:rsid w:val="00214F95"/>
    <w:rsid w:val="002475A0"/>
    <w:rsid w:val="00261F30"/>
    <w:rsid w:val="002803E3"/>
    <w:rsid w:val="002A2093"/>
    <w:rsid w:val="002A6A56"/>
    <w:rsid w:val="002E082C"/>
    <w:rsid w:val="002F44BF"/>
    <w:rsid w:val="00415627"/>
    <w:rsid w:val="00461FE3"/>
    <w:rsid w:val="004670CE"/>
    <w:rsid w:val="00481656"/>
    <w:rsid w:val="004D318F"/>
    <w:rsid w:val="004F6948"/>
    <w:rsid w:val="00576294"/>
    <w:rsid w:val="00580539"/>
    <w:rsid w:val="005E3FDA"/>
    <w:rsid w:val="0061351E"/>
    <w:rsid w:val="00613DE9"/>
    <w:rsid w:val="00641500"/>
    <w:rsid w:val="006E209B"/>
    <w:rsid w:val="006F4C3C"/>
    <w:rsid w:val="00702C92"/>
    <w:rsid w:val="00760DA9"/>
    <w:rsid w:val="007943FF"/>
    <w:rsid w:val="007C46F6"/>
    <w:rsid w:val="007E3D4F"/>
    <w:rsid w:val="008176B6"/>
    <w:rsid w:val="008C36BD"/>
    <w:rsid w:val="008F249C"/>
    <w:rsid w:val="008F378B"/>
    <w:rsid w:val="00903BB6"/>
    <w:rsid w:val="00962115"/>
    <w:rsid w:val="009731EB"/>
    <w:rsid w:val="009746DB"/>
    <w:rsid w:val="009C502F"/>
    <w:rsid w:val="00A177C3"/>
    <w:rsid w:val="00A87E38"/>
    <w:rsid w:val="00AC2716"/>
    <w:rsid w:val="00AE233B"/>
    <w:rsid w:val="00B61227"/>
    <w:rsid w:val="00B867F2"/>
    <w:rsid w:val="00BC2BA7"/>
    <w:rsid w:val="00C40FF2"/>
    <w:rsid w:val="00C50AED"/>
    <w:rsid w:val="00C64C73"/>
    <w:rsid w:val="00C8795C"/>
    <w:rsid w:val="00CA579A"/>
    <w:rsid w:val="00CF66EF"/>
    <w:rsid w:val="00CF7769"/>
    <w:rsid w:val="00D323AC"/>
    <w:rsid w:val="00D4565F"/>
    <w:rsid w:val="00E2717D"/>
    <w:rsid w:val="00E31BED"/>
    <w:rsid w:val="00E4680F"/>
    <w:rsid w:val="00EA0EDC"/>
    <w:rsid w:val="00EB2A6F"/>
    <w:rsid w:val="00ED5013"/>
    <w:rsid w:val="00EF617E"/>
    <w:rsid w:val="00FD0F09"/>
    <w:rsid w:val="00FE0988"/>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862F"/>
  <w15:chartTrackingRefBased/>
  <w15:docId w15:val="{FF4B04DA-18E3-41D6-88C8-12B1DF01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DB"/>
    <w:pPr>
      <w:spacing w:after="0" w:line="240" w:lineRule="auto"/>
      <w:ind w:left="720"/>
    </w:pPr>
    <w:rPr>
      <w:rFonts w:ascii="Calibri" w:hAnsi="Calibri" w:cs="Calibri"/>
    </w:rPr>
  </w:style>
  <w:style w:type="character" w:styleId="Hyperlink">
    <w:name w:val="Hyperlink"/>
    <w:basedOn w:val="DefaultParagraphFont"/>
    <w:uiPriority w:val="99"/>
    <w:unhideWhenUsed/>
    <w:rsid w:val="00C50AED"/>
    <w:rPr>
      <w:color w:val="0563C1" w:themeColor="hyperlink"/>
      <w:u w:val="single"/>
    </w:rPr>
  </w:style>
  <w:style w:type="character" w:styleId="UnresolvedMention">
    <w:name w:val="Unresolved Mention"/>
    <w:basedOn w:val="DefaultParagraphFont"/>
    <w:uiPriority w:val="99"/>
    <w:semiHidden/>
    <w:unhideWhenUsed/>
    <w:rsid w:val="00C50AED"/>
    <w:rPr>
      <w:color w:val="605E5C"/>
      <w:shd w:val="clear" w:color="auto" w:fill="E1DFDD"/>
    </w:rPr>
  </w:style>
  <w:style w:type="character" w:styleId="FollowedHyperlink">
    <w:name w:val="FollowedHyperlink"/>
    <w:basedOn w:val="DefaultParagraphFont"/>
    <w:uiPriority w:val="99"/>
    <w:semiHidden/>
    <w:unhideWhenUsed/>
    <w:rsid w:val="006F4C3C"/>
    <w:rPr>
      <w:color w:val="954F72" w:themeColor="followedHyperlink"/>
      <w:u w:val="single"/>
    </w:rPr>
  </w:style>
  <w:style w:type="paragraph" w:styleId="BalloonText">
    <w:name w:val="Balloon Text"/>
    <w:basedOn w:val="Normal"/>
    <w:link w:val="BalloonTextChar"/>
    <w:uiPriority w:val="99"/>
    <w:semiHidden/>
    <w:unhideWhenUsed/>
    <w:rsid w:val="00C4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52355">
      <w:bodyDiv w:val="1"/>
      <w:marLeft w:val="0"/>
      <w:marRight w:val="0"/>
      <w:marTop w:val="0"/>
      <w:marBottom w:val="0"/>
      <w:divBdr>
        <w:top w:val="none" w:sz="0" w:space="0" w:color="auto"/>
        <w:left w:val="none" w:sz="0" w:space="0" w:color="auto"/>
        <w:bottom w:val="none" w:sz="0" w:space="0" w:color="auto"/>
        <w:right w:val="none" w:sz="0" w:space="0" w:color="auto"/>
      </w:divBdr>
    </w:div>
    <w:div w:id="19808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youtu.be/fnScwDaVW3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13</cp:revision>
  <dcterms:created xsi:type="dcterms:W3CDTF">2021-03-30T14:28:00Z</dcterms:created>
  <dcterms:modified xsi:type="dcterms:W3CDTF">2021-03-30T14:44:00Z</dcterms:modified>
</cp:coreProperties>
</file>