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BD292" w14:textId="654EA648" w:rsidR="00261F30" w:rsidRDefault="00FF58DA" w:rsidP="008176B6">
      <w:pPr>
        <w:jc w:val="center"/>
        <w:rPr>
          <w:b/>
          <w:bCs/>
          <w:sz w:val="26"/>
          <w:szCs w:val="26"/>
        </w:rPr>
      </w:pPr>
      <w:r>
        <w:rPr>
          <w:b/>
          <w:bCs/>
          <w:sz w:val="26"/>
          <w:szCs w:val="26"/>
        </w:rPr>
        <w:t xml:space="preserve">PCORI </w:t>
      </w:r>
      <w:r w:rsidR="00093F0B" w:rsidRPr="008176B6">
        <w:rPr>
          <w:b/>
          <w:bCs/>
          <w:sz w:val="26"/>
          <w:szCs w:val="26"/>
        </w:rPr>
        <w:t xml:space="preserve">Stakeholder Advisory Council </w:t>
      </w:r>
      <w:r w:rsidR="00093F0B" w:rsidRPr="008176B6">
        <w:rPr>
          <w:b/>
          <w:bCs/>
          <w:sz w:val="26"/>
          <w:szCs w:val="26"/>
        </w:rPr>
        <w:br/>
      </w:r>
      <w:r w:rsidR="004F4133" w:rsidRPr="004F4133">
        <w:rPr>
          <w:b/>
          <w:bCs/>
          <w:color w:val="0070C0"/>
          <w:sz w:val="26"/>
          <w:szCs w:val="26"/>
        </w:rPr>
        <w:t>Minutes</w:t>
      </w:r>
      <w:r w:rsidR="00093F0B" w:rsidRPr="008176B6">
        <w:rPr>
          <w:b/>
          <w:bCs/>
          <w:sz w:val="26"/>
          <w:szCs w:val="26"/>
        </w:rPr>
        <w:br/>
      </w:r>
      <w:r w:rsidR="00E845BC">
        <w:rPr>
          <w:b/>
          <w:bCs/>
          <w:sz w:val="26"/>
          <w:szCs w:val="26"/>
        </w:rPr>
        <w:t>February 23</w:t>
      </w:r>
      <w:r w:rsidR="00E845BC" w:rsidRPr="00E845BC">
        <w:rPr>
          <w:b/>
          <w:bCs/>
          <w:sz w:val="26"/>
          <w:szCs w:val="26"/>
          <w:vertAlign w:val="superscript"/>
        </w:rPr>
        <w:t>rd</w:t>
      </w:r>
      <w:r w:rsidR="0020441C" w:rsidRPr="008176B6">
        <w:rPr>
          <w:b/>
          <w:bCs/>
          <w:sz w:val="26"/>
          <w:szCs w:val="26"/>
        </w:rPr>
        <w:t>, 202</w:t>
      </w:r>
      <w:r w:rsidR="00BA67D5">
        <w:rPr>
          <w:b/>
          <w:bCs/>
          <w:sz w:val="26"/>
          <w:szCs w:val="26"/>
        </w:rPr>
        <w:t>1</w:t>
      </w:r>
    </w:p>
    <w:p w14:paraId="3B71CF87" w14:textId="27C0B423" w:rsidR="008A3524" w:rsidRDefault="00732D1E" w:rsidP="008176B6">
      <w:pPr>
        <w:jc w:val="center"/>
        <w:rPr>
          <w:b/>
          <w:bCs/>
          <w:color w:val="0070C0"/>
          <w:sz w:val="26"/>
          <w:szCs w:val="26"/>
        </w:rPr>
      </w:pPr>
      <w:r w:rsidRPr="00732D1E">
        <w:rPr>
          <w:b/>
          <w:bCs/>
          <w:color w:val="0070C0"/>
          <w:sz w:val="26"/>
          <w:szCs w:val="26"/>
        </w:rPr>
        <w:t xml:space="preserve">Recording link: </w:t>
      </w:r>
      <w:hyperlink r:id="rId5" w:history="1">
        <w:r w:rsidRPr="00732D1E">
          <w:rPr>
            <w:rStyle w:val="Hyperlink"/>
            <w:b/>
            <w:bCs/>
            <w:color w:val="0070C0"/>
            <w:sz w:val="26"/>
            <w:szCs w:val="26"/>
          </w:rPr>
          <w:t>https://youtu.be/P8BRyOXXIig</w:t>
        </w:r>
      </w:hyperlink>
      <w:r w:rsidRPr="00732D1E">
        <w:rPr>
          <w:b/>
          <w:bCs/>
          <w:color w:val="0070C0"/>
          <w:sz w:val="26"/>
          <w:szCs w:val="26"/>
        </w:rPr>
        <w:t xml:space="preserve"> </w:t>
      </w:r>
    </w:p>
    <w:p w14:paraId="26CB6F71" w14:textId="3895A465" w:rsidR="00732D1E" w:rsidRPr="00DB0B7E" w:rsidRDefault="00732D1E" w:rsidP="00DB0B7E">
      <w:pPr>
        <w:spacing w:after="0"/>
        <w:rPr>
          <w:b/>
          <w:bCs/>
          <w:color w:val="0070C0"/>
          <w:sz w:val="26"/>
          <w:szCs w:val="26"/>
        </w:rPr>
      </w:pPr>
      <w:r w:rsidRPr="00DB0B7E">
        <w:rPr>
          <w:b/>
          <w:bCs/>
          <w:color w:val="0070C0"/>
          <w:sz w:val="26"/>
          <w:szCs w:val="26"/>
        </w:rPr>
        <w:t xml:space="preserve">In attendance: </w:t>
      </w:r>
    </w:p>
    <w:p w14:paraId="16B6BD86" w14:textId="77777777" w:rsidR="00732D1E" w:rsidRPr="00DB0B7E" w:rsidRDefault="00732D1E" w:rsidP="00732D1E">
      <w:pPr>
        <w:spacing w:after="0"/>
        <w:rPr>
          <w:b/>
          <w:bCs/>
          <w:color w:val="0070C0"/>
          <w:sz w:val="26"/>
          <w:szCs w:val="26"/>
        </w:rPr>
        <w:sectPr w:rsidR="00732D1E" w:rsidRPr="00DB0B7E" w:rsidSect="00093F0B">
          <w:type w:val="continuous"/>
          <w:pgSz w:w="12240" w:h="15840"/>
          <w:pgMar w:top="1440" w:right="1440" w:bottom="1440" w:left="1440" w:header="720" w:footer="720" w:gutter="0"/>
          <w:cols w:space="720"/>
          <w:docGrid w:linePitch="360"/>
        </w:sectPr>
      </w:pPr>
    </w:p>
    <w:p w14:paraId="5FD0764E" w14:textId="0A0FAEEF" w:rsidR="00732D1E" w:rsidRPr="00DB0B7E" w:rsidRDefault="00732D1E" w:rsidP="00732D1E">
      <w:pPr>
        <w:spacing w:after="0"/>
        <w:rPr>
          <w:i/>
          <w:iCs/>
          <w:color w:val="0070C0"/>
          <w:sz w:val="26"/>
          <w:szCs w:val="26"/>
        </w:rPr>
      </w:pPr>
      <w:r w:rsidRPr="00DB0B7E">
        <w:rPr>
          <w:i/>
          <w:iCs/>
          <w:color w:val="0070C0"/>
          <w:sz w:val="26"/>
          <w:szCs w:val="26"/>
        </w:rPr>
        <w:t>Carole White</w:t>
      </w:r>
    </w:p>
    <w:p w14:paraId="0EE95C9E" w14:textId="216F20C7" w:rsidR="00732D1E" w:rsidRPr="00DB0B7E" w:rsidRDefault="00732D1E" w:rsidP="00732D1E">
      <w:pPr>
        <w:spacing w:after="0"/>
        <w:rPr>
          <w:i/>
          <w:iCs/>
          <w:color w:val="0070C0"/>
          <w:sz w:val="26"/>
          <w:szCs w:val="26"/>
        </w:rPr>
      </w:pPr>
      <w:r w:rsidRPr="00DB0B7E">
        <w:rPr>
          <w:i/>
          <w:iCs/>
          <w:color w:val="0070C0"/>
          <w:sz w:val="26"/>
          <w:szCs w:val="26"/>
        </w:rPr>
        <w:t>Ashlie Glassner</w:t>
      </w:r>
    </w:p>
    <w:p w14:paraId="3F493C66" w14:textId="4558B89A" w:rsidR="00732D1E" w:rsidRPr="00DB0B7E" w:rsidRDefault="00732D1E" w:rsidP="00732D1E">
      <w:pPr>
        <w:spacing w:after="0"/>
        <w:rPr>
          <w:i/>
          <w:iCs/>
          <w:color w:val="0070C0"/>
          <w:sz w:val="26"/>
          <w:szCs w:val="26"/>
        </w:rPr>
      </w:pPr>
      <w:r w:rsidRPr="00DB0B7E">
        <w:rPr>
          <w:i/>
          <w:iCs/>
          <w:color w:val="0070C0"/>
          <w:sz w:val="26"/>
          <w:szCs w:val="26"/>
        </w:rPr>
        <w:t>Sara Masoud</w:t>
      </w:r>
    </w:p>
    <w:p w14:paraId="77AEBB5E" w14:textId="7BD4E82A" w:rsidR="00732D1E" w:rsidRPr="00DB0B7E" w:rsidRDefault="00732D1E" w:rsidP="00732D1E">
      <w:pPr>
        <w:spacing w:after="0"/>
        <w:rPr>
          <w:i/>
          <w:iCs/>
          <w:color w:val="0070C0"/>
          <w:sz w:val="26"/>
          <w:szCs w:val="26"/>
        </w:rPr>
      </w:pPr>
      <w:r w:rsidRPr="00DB0B7E">
        <w:rPr>
          <w:i/>
          <w:iCs/>
          <w:color w:val="0070C0"/>
          <w:sz w:val="26"/>
          <w:szCs w:val="26"/>
        </w:rPr>
        <w:t>James Butler</w:t>
      </w:r>
    </w:p>
    <w:p w14:paraId="31DB8D9E" w14:textId="6F400B87" w:rsidR="00732D1E" w:rsidRPr="00DB0B7E" w:rsidRDefault="00732D1E" w:rsidP="00732D1E">
      <w:pPr>
        <w:spacing w:after="0"/>
        <w:rPr>
          <w:i/>
          <w:iCs/>
          <w:color w:val="0070C0"/>
          <w:sz w:val="26"/>
          <w:szCs w:val="26"/>
        </w:rPr>
      </w:pPr>
      <w:r w:rsidRPr="00DB0B7E">
        <w:rPr>
          <w:i/>
          <w:iCs/>
          <w:color w:val="0070C0"/>
          <w:sz w:val="26"/>
          <w:szCs w:val="26"/>
        </w:rPr>
        <w:t>Byron Cordes</w:t>
      </w:r>
    </w:p>
    <w:p w14:paraId="07072BDD" w14:textId="1FBF6A99" w:rsidR="00732D1E" w:rsidRPr="00DB0B7E" w:rsidRDefault="00732D1E" w:rsidP="00732D1E">
      <w:pPr>
        <w:spacing w:after="0"/>
        <w:rPr>
          <w:i/>
          <w:iCs/>
          <w:color w:val="0070C0"/>
          <w:sz w:val="26"/>
          <w:szCs w:val="26"/>
        </w:rPr>
      </w:pPr>
      <w:r w:rsidRPr="00DB0B7E">
        <w:rPr>
          <w:i/>
          <w:iCs/>
          <w:color w:val="0070C0"/>
          <w:sz w:val="26"/>
          <w:szCs w:val="26"/>
        </w:rPr>
        <w:t>Bill Zinsmeyer</w:t>
      </w:r>
    </w:p>
    <w:p w14:paraId="0D692A67" w14:textId="6FCDE0A8" w:rsidR="00732D1E" w:rsidRPr="00DB0B7E" w:rsidRDefault="00732D1E" w:rsidP="00732D1E">
      <w:pPr>
        <w:spacing w:after="0"/>
        <w:rPr>
          <w:i/>
          <w:iCs/>
          <w:color w:val="0070C0"/>
          <w:sz w:val="26"/>
          <w:szCs w:val="26"/>
        </w:rPr>
      </w:pPr>
      <w:r w:rsidRPr="00DB0B7E">
        <w:rPr>
          <w:i/>
          <w:iCs/>
          <w:color w:val="0070C0"/>
          <w:sz w:val="26"/>
          <w:szCs w:val="26"/>
        </w:rPr>
        <w:t>Janet Zinsmeyer</w:t>
      </w:r>
    </w:p>
    <w:p w14:paraId="48308D02" w14:textId="20BCAEDA" w:rsidR="00732D1E" w:rsidRPr="00DB0B7E" w:rsidRDefault="00732D1E" w:rsidP="00732D1E">
      <w:pPr>
        <w:spacing w:after="0"/>
        <w:rPr>
          <w:i/>
          <w:iCs/>
          <w:color w:val="0070C0"/>
          <w:sz w:val="26"/>
          <w:szCs w:val="26"/>
        </w:rPr>
      </w:pPr>
      <w:r w:rsidRPr="00DB0B7E">
        <w:rPr>
          <w:i/>
          <w:iCs/>
          <w:color w:val="0070C0"/>
          <w:sz w:val="26"/>
          <w:szCs w:val="26"/>
        </w:rPr>
        <w:t>Ginny Funk</w:t>
      </w:r>
    </w:p>
    <w:p w14:paraId="018CB605" w14:textId="5F0742AA" w:rsidR="00732D1E" w:rsidRPr="00DB0B7E" w:rsidRDefault="00732D1E" w:rsidP="00732D1E">
      <w:pPr>
        <w:spacing w:after="0"/>
        <w:rPr>
          <w:i/>
          <w:iCs/>
          <w:color w:val="0070C0"/>
          <w:sz w:val="26"/>
          <w:szCs w:val="26"/>
        </w:rPr>
      </w:pPr>
      <w:r w:rsidRPr="00DB0B7E">
        <w:rPr>
          <w:i/>
          <w:iCs/>
          <w:color w:val="0070C0"/>
          <w:sz w:val="26"/>
          <w:szCs w:val="26"/>
        </w:rPr>
        <w:t>Debbie James</w:t>
      </w:r>
    </w:p>
    <w:p w14:paraId="34954B20" w14:textId="58EFD96A" w:rsidR="00732D1E" w:rsidRPr="00DB0B7E" w:rsidRDefault="00732D1E" w:rsidP="00732D1E">
      <w:pPr>
        <w:spacing w:after="0"/>
        <w:rPr>
          <w:i/>
          <w:iCs/>
          <w:color w:val="0070C0"/>
          <w:sz w:val="26"/>
          <w:szCs w:val="26"/>
        </w:rPr>
      </w:pPr>
      <w:r w:rsidRPr="00DB0B7E">
        <w:rPr>
          <w:i/>
          <w:iCs/>
          <w:color w:val="0070C0"/>
          <w:sz w:val="26"/>
          <w:szCs w:val="26"/>
        </w:rPr>
        <w:t>Mayra Mendoza</w:t>
      </w:r>
    </w:p>
    <w:p w14:paraId="191E75A2" w14:textId="77777777" w:rsidR="00732D1E" w:rsidRDefault="00732D1E" w:rsidP="00732D1E">
      <w:pPr>
        <w:rPr>
          <w:color w:val="0070C0"/>
          <w:sz w:val="26"/>
          <w:szCs w:val="26"/>
        </w:rPr>
        <w:sectPr w:rsidR="00732D1E" w:rsidSect="00732D1E">
          <w:type w:val="continuous"/>
          <w:pgSz w:w="12240" w:h="15840"/>
          <w:pgMar w:top="1440" w:right="1440" w:bottom="1440" w:left="1440" w:header="720" w:footer="720" w:gutter="0"/>
          <w:cols w:num="2" w:space="720"/>
          <w:docGrid w:linePitch="360"/>
        </w:sectPr>
      </w:pPr>
    </w:p>
    <w:p w14:paraId="72A1B9A5" w14:textId="7B918815" w:rsidR="00732D1E" w:rsidRPr="00732D1E" w:rsidRDefault="00732D1E" w:rsidP="00732D1E">
      <w:pPr>
        <w:rPr>
          <w:color w:val="0070C0"/>
          <w:sz w:val="26"/>
          <w:szCs w:val="26"/>
        </w:rPr>
      </w:pPr>
    </w:p>
    <w:p w14:paraId="1C299B78" w14:textId="77777777" w:rsidR="00CF66EF" w:rsidRPr="008176B6" w:rsidRDefault="001F04D4" w:rsidP="001F04D4">
      <w:pPr>
        <w:pStyle w:val="ListParagraph"/>
        <w:numPr>
          <w:ilvl w:val="0"/>
          <w:numId w:val="1"/>
        </w:numPr>
        <w:rPr>
          <w:i/>
          <w:iCs/>
          <w:sz w:val="26"/>
          <w:szCs w:val="26"/>
        </w:rPr>
      </w:pPr>
      <w:r w:rsidRPr="008176B6">
        <w:rPr>
          <w:b/>
          <w:bCs/>
          <w:sz w:val="26"/>
          <w:szCs w:val="26"/>
        </w:rPr>
        <w:t xml:space="preserve">COVID-19 </w:t>
      </w:r>
      <w:r w:rsidR="00CF66EF" w:rsidRPr="008176B6">
        <w:rPr>
          <w:b/>
          <w:bCs/>
          <w:sz w:val="26"/>
          <w:szCs w:val="26"/>
        </w:rPr>
        <w:t xml:space="preserve">Enhancement </w:t>
      </w:r>
    </w:p>
    <w:p w14:paraId="4C205942" w14:textId="77777777" w:rsidR="00846BC0" w:rsidRDefault="00846BC0" w:rsidP="00846BC0">
      <w:pPr>
        <w:pStyle w:val="ListParagraph"/>
        <w:numPr>
          <w:ilvl w:val="1"/>
          <w:numId w:val="1"/>
        </w:numPr>
        <w:rPr>
          <w:b/>
          <w:bCs/>
          <w:sz w:val="26"/>
          <w:szCs w:val="26"/>
        </w:rPr>
      </w:pPr>
      <w:r>
        <w:rPr>
          <w:sz w:val="26"/>
          <w:szCs w:val="26"/>
        </w:rPr>
        <w:t>Update on the focus groups &amp; surveys</w:t>
      </w:r>
      <w:r w:rsidRPr="00846BC0">
        <w:rPr>
          <w:b/>
          <w:bCs/>
          <w:sz w:val="26"/>
          <w:szCs w:val="26"/>
        </w:rPr>
        <w:t xml:space="preserve"> </w:t>
      </w:r>
    </w:p>
    <w:p w14:paraId="377105C2" w14:textId="680878A0" w:rsidR="00846BC0" w:rsidRPr="00846BC0" w:rsidRDefault="00846BC0" w:rsidP="00846BC0">
      <w:pPr>
        <w:pStyle w:val="ListParagraph"/>
        <w:numPr>
          <w:ilvl w:val="1"/>
          <w:numId w:val="1"/>
        </w:numPr>
        <w:rPr>
          <w:sz w:val="26"/>
          <w:szCs w:val="26"/>
        </w:rPr>
      </w:pPr>
      <w:r>
        <w:rPr>
          <w:noProof/>
          <w:sz w:val="26"/>
          <w:szCs w:val="26"/>
        </w:rPr>
        <w:drawing>
          <wp:anchor distT="0" distB="0" distL="114300" distR="114300" simplePos="0" relativeHeight="251659264" behindDoc="0" locked="0" layoutInCell="1" allowOverlap="1" wp14:anchorId="62D9AE3A" wp14:editId="40DB983B">
            <wp:simplePos x="0" y="0"/>
            <wp:positionH relativeFrom="column">
              <wp:posOffset>-499745</wp:posOffset>
            </wp:positionH>
            <wp:positionV relativeFrom="paragraph">
              <wp:posOffset>222873</wp:posOffset>
            </wp:positionV>
            <wp:extent cx="6996023" cy="2487142"/>
            <wp:effectExtent l="0" t="0" r="0" b="889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21531"/>
                    <a:stretch/>
                  </pic:blipFill>
                  <pic:spPr bwMode="auto">
                    <a:xfrm>
                      <a:off x="0" y="0"/>
                      <a:ext cx="6996023" cy="248714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46BC0">
        <w:rPr>
          <w:sz w:val="26"/>
          <w:szCs w:val="26"/>
        </w:rPr>
        <w:t xml:space="preserve">Project Timeline: </w:t>
      </w:r>
    </w:p>
    <w:p w14:paraId="05F6B4DA" w14:textId="53027FD2" w:rsidR="00846BC0" w:rsidRDefault="00846BC0" w:rsidP="00846BC0">
      <w:pPr>
        <w:pStyle w:val="ListParagraph"/>
        <w:ind w:left="1440"/>
        <w:rPr>
          <w:sz w:val="26"/>
          <w:szCs w:val="26"/>
        </w:rPr>
      </w:pPr>
    </w:p>
    <w:p w14:paraId="6484CCB6" w14:textId="77777777" w:rsidR="00846BC0" w:rsidRDefault="00846BC0" w:rsidP="00846BC0">
      <w:pPr>
        <w:pStyle w:val="ListParagraph"/>
        <w:ind w:left="1440"/>
        <w:rPr>
          <w:sz w:val="26"/>
          <w:szCs w:val="26"/>
        </w:rPr>
      </w:pPr>
    </w:p>
    <w:p w14:paraId="55AE40D3" w14:textId="77777777" w:rsidR="00846BC0" w:rsidRDefault="00846BC0" w:rsidP="00846BC0">
      <w:pPr>
        <w:pStyle w:val="ListParagraph"/>
        <w:ind w:left="1440"/>
        <w:rPr>
          <w:sz w:val="26"/>
          <w:szCs w:val="26"/>
        </w:rPr>
      </w:pPr>
    </w:p>
    <w:p w14:paraId="18F9CF46" w14:textId="77777777" w:rsidR="00846BC0" w:rsidRDefault="00846BC0" w:rsidP="00846BC0">
      <w:pPr>
        <w:pStyle w:val="ListParagraph"/>
        <w:ind w:left="1440"/>
        <w:rPr>
          <w:sz w:val="26"/>
          <w:szCs w:val="26"/>
        </w:rPr>
      </w:pPr>
    </w:p>
    <w:p w14:paraId="42916421" w14:textId="77777777" w:rsidR="00846BC0" w:rsidRDefault="00846BC0" w:rsidP="00846BC0">
      <w:pPr>
        <w:pStyle w:val="ListParagraph"/>
        <w:ind w:left="1440"/>
        <w:rPr>
          <w:sz w:val="26"/>
          <w:szCs w:val="26"/>
        </w:rPr>
      </w:pPr>
    </w:p>
    <w:p w14:paraId="5EBB2C90" w14:textId="77777777" w:rsidR="00846BC0" w:rsidRDefault="00846BC0" w:rsidP="00846BC0">
      <w:pPr>
        <w:pStyle w:val="ListParagraph"/>
        <w:ind w:left="1440"/>
        <w:rPr>
          <w:sz w:val="26"/>
          <w:szCs w:val="26"/>
        </w:rPr>
      </w:pPr>
    </w:p>
    <w:p w14:paraId="4DA983B4" w14:textId="77777777" w:rsidR="00846BC0" w:rsidRDefault="00846BC0" w:rsidP="00846BC0">
      <w:pPr>
        <w:pStyle w:val="ListParagraph"/>
        <w:ind w:left="1440"/>
        <w:rPr>
          <w:sz w:val="26"/>
          <w:szCs w:val="26"/>
        </w:rPr>
      </w:pPr>
    </w:p>
    <w:p w14:paraId="7B2E5FBD" w14:textId="77777777" w:rsidR="00846BC0" w:rsidRDefault="00846BC0" w:rsidP="00846BC0">
      <w:pPr>
        <w:pStyle w:val="ListParagraph"/>
        <w:ind w:left="1440"/>
        <w:rPr>
          <w:sz w:val="26"/>
          <w:szCs w:val="26"/>
        </w:rPr>
      </w:pPr>
    </w:p>
    <w:p w14:paraId="3D1BBD36" w14:textId="77777777" w:rsidR="00846BC0" w:rsidRDefault="00846BC0" w:rsidP="00846BC0">
      <w:pPr>
        <w:pStyle w:val="ListParagraph"/>
        <w:ind w:left="1440"/>
        <w:rPr>
          <w:sz w:val="26"/>
          <w:szCs w:val="26"/>
        </w:rPr>
      </w:pPr>
    </w:p>
    <w:p w14:paraId="0E7EAC32" w14:textId="2CA0A985" w:rsidR="00784964" w:rsidRDefault="00784964" w:rsidP="00846BC0">
      <w:pPr>
        <w:pStyle w:val="ListParagraph"/>
        <w:ind w:left="1440"/>
        <w:rPr>
          <w:sz w:val="26"/>
          <w:szCs w:val="26"/>
        </w:rPr>
      </w:pPr>
    </w:p>
    <w:p w14:paraId="55BF84A6" w14:textId="752A9F9A" w:rsidR="00784964" w:rsidRDefault="00784964" w:rsidP="00784964">
      <w:pPr>
        <w:rPr>
          <w:sz w:val="26"/>
          <w:szCs w:val="26"/>
        </w:rPr>
      </w:pPr>
    </w:p>
    <w:p w14:paraId="7F39C922" w14:textId="66E616A9" w:rsidR="00784964" w:rsidRDefault="00784964" w:rsidP="00784964">
      <w:pPr>
        <w:rPr>
          <w:sz w:val="26"/>
          <w:szCs w:val="26"/>
        </w:rPr>
      </w:pPr>
    </w:p>
    <w:p w14:paraId="24002E3C" w14:textId="35FA694C" w:rsidR="00784964" w:rsidRDefault="00784964" w:rsidP="00784964">
      <w:pPr>
        <w:rPr>
          <w:sz w:val="26"/>
          <w:szCs w:val="26"/>
        </w:rPr>
      </w:pPr>
    </w:p>
    <w:p w14:paraId="0767A7DD" w14:textId="03C34B42" w:rsidR="00846BC0" w:rsidRDefault="00784964" w:rsidP="008A3524">
      <w:pPr>
        <w:rPr>
          <w:color w:val="0070C0"/>
          <w:sz w:val="26"/>
          <w:szCs w:val="26"/>
        </w:rPr>
      </w:pPr>
      <w:r>
        <w:rPr>
          <w:color w:val="0070C0"/>
          <w:sz w:val="26"/>
          <w:szCs w:val="26"/>
        </w:rPr>
        <w:t xml:space="preserve">Most of the focus groups have been completed by this point. We had some delay from issues with the Winter Storm in Texas. </w:t>
      </w:r>
    </w:p>
    <w:p w14:paraId="762AD6AD" w14:textId="4E75C66D" w:rsidR="00A42506" w:rsidRDefault="00A42506" w:rsidP="008A3524">
      <w:pPr>
        <w:rPr>
          <w:color w:val="0070C0"/>
          <w:sz w:val="26"/>
          <w:szCs w:val="26"/>
        </w:rPr>
      </w:pPr>
      <w:r>
        <w:rPr>
          <w:color w:val="0070C0"/>
          <w:sz w:val="26"/>
          <w:szCs w:val="26"/>
        </w:rPr>
        <w:t xml:space="preserve">The SAC discussed the priorities project, we collected over 180 completed responses. 120 caregiver, 20+ PLWD, and the rest are health and social care professionals/students/researchers. The priorities that were consistent across the groups was the importance of the time around diagnosis. This isn’t surprising since we have seen this in the discussion over the last few years of the project. Particularly the </w:t>
      </w:r>
      <w:r>
        <w:rPr>
          <w:color w:val="0070C0"/>
          <w:sz w:val="26"/>
          <w:szCs w:val="26"/>
        </w:rPr>
        <w:lastRenderedPageBreak/>
        <w:t xml:space="preserve">importance of connecting to resources at the time of the diagnosis, how the diagnosis is delivered, and how physicians inform patients about resources available to them. </w:t>
      </w:r>
    </w:p>
    <w:p w14:paraId="4FFFA2FF" w14:textId="36127D9B" w:rsidR="00D10468" w:rsidRPr="00784964" w:rsidRDefault="00AE1B4B" w:rsidP="008A3524">
      <w:pPr>
        <w:rPr>
          <w:color w:val="0070C0"/>
          <w:sz w:val="26"/>
          <w:szCs w:val="26"/>
        </w:rPr>
      </w:pPr>
      <w:r>
        <w:rPr>
          <w:color w:val="0070C0"/>
          <w:sz w:val="26"/>
          <w:szCs w:val="26"/>
        </w:rPr>
        <w:t xml:space="preserve">The group talked a lot of the importance of a Dementia Friendly community to promote this level of support for families living with dementia. </w:t>
      </w:r>
      <w:r w:rsidR="00D10468">
        <w:rPr>
          <w:color w:val="0070C0"/>
          <w:sz w:val="26"/>
          <w:szCs w:val="26"/>
        </w:rPr>
        <w:t>Byron: how do we help families get connected to available resources like the Biggs Institute, or address gaps in resources. We need to cultivate a culture that addresses the stigma of Alzheimer’s and educate health and social providers to understand what that diagnosis means beyond the symptoms. What does it mean for a person’s life and connection in their communities??</w:t>
      </w:r>
    </w:p>
    <w:p w14:paraId="37D572C3" w14:textId="77777777" w:rsidR="00846BC0" w:rsidRPr="008176B6" w:rsidRDefault="00846BC0" w:rsidP="00846BC0">
      <w:pPr>
        <w:pStyle w:val="ListParagraph"/>
        <w:ind w:left="1440"/>
        <w:rPr>
          <w:i/>
          <w:iCs/>
          <w:sz w:val="26"/>
          <w:szCs w:val="26"/>
        </w:rPr>
      </w:pPr>
    </w:p>
    <w:p w14:paraId="64E7498F" w14:textId="62875FA4" w:rsidR="00481656" w:rsidRDefault="002F44BF" w:rsidP="008176B6">
      <w:pPr>
        <w:pStyle w:val="ListParagraph"/>
        <w:numPr>
          <w:ilvl w:val="0"/>
          <w:numId w:val="1"/>
        </w:numPr>
        <w:rPr>
          <w:b/>
          <w:bCs/>
          <w:sz w:val="26"/>
          <w:szCs w:val="26"/>
        </w:rPr>
      </w:pPr>
      <w:r w:rsidRPr="008176B6">
        <w:rPr>
          <w:b/>
          <w:bCs/>
          <w:sz w:val="26"/>
          <w:szCs w:val="26"/>
        </w:rPr>
        <w:t xml:space="preserve">Annual </w:t>
      </w:r>
      <w:r w:rsidR="00CF66EF" w:rsidRPr="008176B6">
        <w:rPr>
          <w:b/>
          <w:bCs/>
          <w:sz w:val="26"/>
          <w:szCs w:val="26"/>
        </w:rPr>
        <w:t>Symposium</w:t>
      </w:r>
      <w:r w:rsidRPr="008176B6">
        <w:rPr>
          <w:b/>
          <w:bCs/>
          <w:sz w:val="26"/>
          <w:szCs w:val="26"/>
        </w:rPr>
        <w:t xml:space="preserve"> – March 16</w:t>
      </w:r>
      <w:r w:rsidRPr="008176B6">
        <w:rPr>
          <w:b/>
          <w:bCs/>
          <w:sz w:val="26"/>
          <w:szCs w:val="26"/>
          <w:vertAlign w:val="superscript"/>
        </w:rPr>
        <w:t>th</w:t>
      </w:r>
      <w:r w:rsidRPr="008176B6">
        <w:rPr>
          <w:b/>
          <w:bCs/>
          <w:sz w:val="26"/>
          <w:szCs w:val="26"/>
        </w:rPr>
        <w:t xml:space="preserve"> 10am-1pm</w:t>
      </w:r>
    </w:p>
    <w:p w14:paraId="7E6D0F95" w14:textId="41D70C26" w:rsidR="00846BC0" w:rsidRPr="00846BC0" w:rsidRDefault="00846BC0" w:rsidP="00846BC0">
      <w:pPr>
        <w:pStyle w:val="ListParagraph"/>
        <w:numPr>
          <w:ilvl w:val="1"/>
          <w:numId w:val="1"/>
        </w:numPr>
        <w:rPr>
          <w:b/>
          <w:bCs/>
          <w:sz w:val="26"/>
          <w:szCs w:val="26"/>
        </w:rPr>
      </w:pPr>
      <w:r>
        <w:rPr>
          <w:sz w:val="26"/>
          <w:szCs w:val="26"/>
        </w:rPr>
        <w:t xml:space="preserve">Please register if you haven’t already: </w:t>
      </w:r>
      <w:hyperlink r:id="rId7" w:history="1">
        <w:r w:rsidRPr="004276FC">
          <w:rPr>
            <w:rStyle w:val="Hyperlink"/>
            <w:sz w:val="26"/>
            <w:szCs w:val="26"/>
          </w:rPr>
          <w:t>https://dementiacovid19.eventbrite.com</w:t>
        </w:r>
      </w:hyperlink>
      <w:r>
        <w:rPr>
          <w:sz w:val="26"/>
          <w:szCs w:val="26"/>
        </w:rPr>
        <w:t xml:space="preserve"> </w:t>
      </w:r>
    </w:p>
    <w:p w14:paraId="1F120219" w14:textId="655500B5" w:rsidR="00846BC0" w:rsidRPr="005973FC" w:rsidRDefault="00846BC0" w:rsidP="00846BC0">
      <w:pPr>
        <w:pStyle w:val="ListParagraph"/>
        <w:numPr>
          <w:ilvl w:val="1"/>
          <w:numId w:val="1"/>
        </w:numPr>
        <w:rPr>
          <w:b/>
          <w:bCs/>
          <w:sz w:val="26"/>
          <w:szCs w:val="26"/>
        </w:rPr>
      </w:pPr>
      <w:r>
        <w:rPr>
          <w:sz w:val="26"/>
          <w:szCs w:val="26"/>
        </w:rPr>
        <w:t>Share the flyer and send invitations via email, text, social media.</w:t>
      </w:r>
    </w:p>
    <w:p w14:paraId="77F74064" w14:textId="2EA90A2A" w:rsidR="002E082C" w:rsidRPr="00E75B56" w:rsidRDefault="005973FC" w:rsidP="00846BC0">
      <w:pPr>
        <w:rPr>
          <w:color w:val="0070C0"/>
          <w:sz w:val="26"/>
          <w:szCs w:val="26"/>
        </w:rPr>
      </w:pPr>
      <w:r>
        <w:rPr>
          <w:color w:val="0070C0"/>
          <w:sz w:val="26"/>
          <w:szCs w:val="26"/>
        </w:rPr>
        <w:t xml:space="preserve">Important updates about the symposium – we have met with every speaker to walk through their presentations. Based on recommendations from the SAC we reached out to the Office of Governmental Affairs to schedule politicians to speak and listen to the symposium to emphasize the importance of involvement from our political leaders. We were able to schedule </w:t>
      </w:r>
      <w:r w:rsidRPr="005973FC">
        <w:rPr>
          <w:b/>
          <w:bCs/>
          <w:color w:val="0070C0"/>
          <w:sz w:val="26"/>
          <w:szCs w:val="26"/>
        </w:rPr>
        <w:t xml:space="preserve">Councilman Manny </w:t>
      </w:r>
      <w:proofErr w:type="spellStart"/>
      <w:r w:rsidRPr="005973FC">
        <w:rPr>
          <w:b/>
          <w:bCs/>
          <w:color w:val="0070C0"/>
          <w:sz w:val="26"/>
          <w:szCs w:val="26"/>
        </w:rPr>
        <w:t>Pelaez</w:t>
      </w:r>
      <w:proofErr w:type="spellEnd"/>
      <w:r>
        <w:rPr>
          <w:color w:val="0070C0"/>
          <w:sz w:val="26"/>
          <w:szCs w:val="26"/>
        </w:rPr>
        <w:t xml:space="preserve"> of District 8, San Antonio to speak at the end of the symposium. We were also able to confirm </w:t>
      </w:r>
      <w:r w:rsidRPr="005973FC">
        <w:rPr>
          <w:b/>
          <w:bCs/>
          <w:color w:val="0070C0"/>
          <w:sz w:val="26"/>
          <w:szCs w:val="26"/>
        </w:rPr>
        <w:t>State Senator Menendez</w:t>
      </w:r>
      <w:r>
        <w:rPr>
          <w:color w:val="0070C0"/>
          <w:sz w:val="26"/>
          <w:szCs w:val="26"/>
        </w:rPr>
        <w:t xml:space="preserve"> to speak at the opening of the symposium about the importance of state-level policy to support families living with dementia.  </w:t>
      </w:r>
    </w:p>
    <w:p w14:paraId="54997FC6" w14:textId="00C838C2" w:rsidR="008A3524" w:rsidRPr="008A3524" w:rsidRDefault="008A3524" w:rsidP="008C36BD">
      <w:pPr>
        <w:pStyle w:val="ListParagraph"/>
        <w:numPr>
          <w:ilvl w:val="0"/>
          <w:numId w:val="1"/>
        </w:numPr>
        <w:rPr>
          <w:b/>
          <w:bCs/>
          <w:sz w:val="26"/>
          <w:szCs w:val="26"/>
        </w:rPr>
      </w:pPr>
      <w:r w:rsidRPr="008A3524">
        <w:rPr>
          <w:b/>
          <w:bCs/>
          <w:sz w:val="26"/>
          <w:szCs w:val="26"/>
        </w:rPr>
        <w:t>Manuscripts</w:t>
      </w:r>
    </w:p>
    <w:p w14:paraId="0DF41D98" w14:textId="730BE884" w:rsidR="008A3524" w:rsidRPr="008A3524" w:rsidRDefault="008A3524" w:rsidP="008A3524">
      <w:pPr>
        <w:pStyle w:val="ListParagraph"/>
        <w:numPr>
          <w:ilvl w:val="1"/>
          <w:numId w:val="1"/>
        </w:numPr>
        <w:rPr>
          <w:sz w:val="26"/>
          <w:szCs w:val="26"/>
        </w:rPr>
      </w:pPr>
      <w:r w:rsidRPr="008A3524">
        <w:rPr>
          <w:sz w:val="26"/>
          <w:szCs w:val="26"/>
        </w:rPr>
        <w:t xml:space="preserve">Priorities paper to be submitted first week of March </w:t>
      </w:r>
      <w:r w:rsidR="00AF6E6E">
        <w:rPr>
          <w:sz w:val="26"/>
          <w:szCs w:val="26"/>
        </w:rPr>
        <w:t xml:space="preserve"> </w:t>
      </w:r>
      <w:r w:rsidR="00AF6E6E">
        <w:rPr>
          <w:color w:val="0070C0"/>
          <w:sz w:val="26"/>
          <w:szCs w:val="26"/>
        </w:rPr>
        <w:t xml:space="preserve">- We will submit the priorities paper to the Journal </w:t>
      </w:r>
      <w:proofErr w:type="gramStart"/>
      <w:r w:rsidR="00AF6E6E" w:rsidRPr="00AF6E6E">
        <w:rPr>
          <w:i/>
          <w:iCs/>
          <w:color w:val="0070C0"/>
          <w:sz w:val="26"/>
          <w:szCs w:val="26"/>
        </w:rPr>
        <w:t>The</w:t>
      </w:r>
      <w:proofErr w:type="gramEnd"/>
      <w:r w:rsidR="00AF6E6E" w:rsidRPr="00AF6E6E">
        <w:rPr>
          <w:i/>
          <w:iCs/>
          <w:color w:val="0070C0"/>
          <w:sz w:val="26"/>
          <w:szCs w:val="26"/>
        </w:rPr>
        <w:t xml:space="preserve"> Patient - Patient-Centered Outcomes Research</w:t>
      </w:r>
      <w:r w:rsidR="00AF6E6E">
        <w:rPr>
          <w:color w:val="0070C0"/>
          <w:sz w:val="26"/>
          <w:szCs w:val="26"/>
        </w:rPr>
        <w:t xml:space="preserve">. </w:t>
      </w:r>
    </w:p>
    <w:p w14:paraId="1C3618B6" w14:textId="53F71BDC" w:rsidR="008A3524" w:rsidRPr="00AF6E6E" w:rsidRDefault="008A3524" w:rsidP="008A3524">
      <w:pPr>
        <w:pStyle w:val="ListParagraph"/>
        <w:numPr>
          <w:ilvl w:val="1"/>
          <w:numId w:val="1"/>
        </w:numPr>
        <w:rPr>
          <w:sz w:val="26"/>
          <w:szCs w:val="26"/>
        </w:rPr>
      </w:pPr>
      <w:r w:rsidRPr="008A3524">
        <w:rPr>
          <w:sz w:val="26"/>
          <w:szCs w:val="26"/>
        </w:rPr>
        <w:t xml:space="preserve">SAC Engagement paper to be submitted </w:t>
      </w:r>
      <w:r>
        <w:rPr>
          <w:sz w:val="26"/>
          <w:szCs w:val="26"/>
        </w:rPr>
        <w:t>end of February</w:t>
      </w:r>
      <w:r w:rsidR="00AF6E6E">
        <w:rPr>
          <w:sz w:val="26"/>
          <w:szCs w:val="26"/>
        </w:rPr>
        <w:t xml:space="preserve"> – </w:t>
      </w:r>
      <w:r w:rsidR="00AF6E6E">
        <w:rPr>
          <w:color w:val="0070C0"/>
          <w:sz w:val="26"/>
          <w:szCs w:val="26"/>
        </w:rPr>
        <w:t>To be submitted to</w:t>
      </w:r>
      <w:r w:rsidR="00AF6E6E" w:rsidRPr="00AF6E6E">
        <w:rPr>
          <w:i/>
          <w:iCs/>
          <w:color w:val="0070C0"/>
          <w:sz w:val="26"/>
          <w:szCs w:val="26"/>
        </w:rPr>
        <w:t xml:space="preserve"> Research Involvement and Engagement</w:t>
      </w:r>
      <w:r w:rsidR="00AF6E6E">
        <w:rPr>
          <w:color w:val="0070C0"/>
          <w:sz w:val="26"/>
          <w:szCs w:val="26"/>
        </w:rPr>
        <w:t xml:space="preserve">. </w:t>
      </w:r>
      <w:r w:rsidR="00AF6E6E">
        <w:rPr>
          <w:color w:val="0070C0"/>
          <w:sz w:val="26"/>
          <w:szCs w:val="26"/>
        </w:rPr>
        <w:br/>
      </w:r>
    </w:p>
    <w:p w14:paraId="424F8C5A" w14:textId="42A77E67" w:rsidR="008A3524" w:rsidRPr="008A3524" w:rsidRDefault="00AF6E6E" w:rsidP="00E75B56">
      <w:pPr>
        <w:ind w:firstLine="720"/>
        <w:rPr>
          <w:color w:val="0070C0"/>
          <w:sz w:val="26"/>
          <w:szCs w:val="26"/>
        </w:rPr>
      </w:pPr>
      <w:r>
        <w:rPr>
          <w:color w:val="0070C0"/>
          <w:sz w:val="26"/>
          <w:szCs w:val="26"/>
        </w:rPr>
        <w:t xml:space="preserve">More updates about manuscripts to come as they are reviewed and revised. </w:t>
      </w:r>
    </w:p>
    <w:p w14:paraId="3121194A" w14:textId="7317014B" w:rsidR="00846BC0" w:rsidRPr="00EA62D8" w:rsidRDefault="009746DB" w:rsidP="008C36BD">
      <w:pPr>
        <w:pStyle w:val="ListParagraph"/>
        <w:numPr>
          <w:ilvl w:val="0"/>
          <w:numId w:val="1"/>
        </w:numPr>
        <w:rPr>
          <w:color w:val="0070C0"/>
          <w:sz w:val="26"/>
          <w:szCs w:val="26"/>
        </w:rPr>
      </w:pPr>
      <w:r>
        <w:rPr>
          <w:b/>
          <w:bCs/>
          <w:sz w:val="26"/>
          <w:szCs w:val="26"/>
        </w:rPr>
        <w:t>Group updates</w:t>
      </w:r>
    </w:p>
    <w:p w14:paraId="488D2FE9" w14:textId="61341670" w:rsidR="00EA62D8" w:rsidRPr="00EA62D8" w:rsidRDefault="00EA62D8" w:rsidP="00EA62D8">
      <w:pPr>
        <w:pStyle w:val="ListParagraph"/>
        <w:numPr>
          <w:ilvl w:val="1"/>
          <w:numId w:val="1"/>
        </w:numPr>
        <w:rPr>
          <w:color w:val="0070C0"/>
          <w:sz w:val="26"/>
          <w:szCs w:val="26"/>
        </w:rPr>
      </w:pPr>
      <w:r w:rsidRPr="00EA62D8">
        <w:rPr>
          <w:sz w:val="26"/>
          <w:szCs w:val="26"/>
        </w:rPr>
        <w:t>Group photo</w:t>
      </w:r>
      <w:r w:rsidR="00E25914">
        <w:rPr>
          <w:sz w:val="26"/>
          <w:szCs w:val="26"/>
        </w:rPr>
        <w:t xml:space="preserve"> </w:t>
      </w:r>
      <w:r w:rsidR="00E25914">
        <w:rPr>
          <w:color w:val="0070C0"/>
          <w:sz w:val="26"/>
          <w:szCs w:val="26"/>
        </w:rPr>
        <w:t xml:space="preserve">– the SAC members in attendance took a group photo over Zoom for the symposium. </w:t>
      </w:r>
    </w:p>
    <w:p w14:paraId="599922A7" w14:textId="1CB80398" w:rsidR="009746DB" w:rsidRPr="00846BC0" w:rsidRDefault="009746DB" w:rsidP="008A3524">
      <w:pPr>
        <w:rPr>
          <w:color w:val="0070C0"/>
          <w:sz w:val="26"/>
          <w:szCs w:val="26"/>
        </w:rPr>
      </w:pPr>
    </w:p>
    <w:p w14:paraId="7DB38656" w14:textId="7F7ECD33" w:rsidR="009C502F" w:rsidRPr="008A3524" w:rsidRDefault="004D318F" w:rsidP="008A3524">
      <w:pPr>
        <w:pStyle w:val="ListParagraph"/>
        <w:numPr>
          <w:ilvl w:val="0"/>
          <w:numId w:val="1"/>
        </w:numPr>
        <w:rPr>
          <w:color w:val="0070C0"/>
          <w:sz w:val="26"/>
          <w:szCs w:val="26"/>
        </w:rPr>
      </w:pPr>
      <w:r w:rsidRPr="008176B6">
        <w:rPr>
          <w:b/>
          <w:bCs/>
          <w:sz w:val="26"/>
          <w:szCs w:val="26"/>
        </w:rPr>
        <w:t>Next meeting</w:t>
      </w:r>
      <w:r w:rsidR="002A2093" w:rsidRPr="008176B6">
        <w:rPr>
          <w:sz w:val="26"/>
          <w:szCs w:val="26"/>
        </w:rPr>
        <w:t xml:space="preserve">: </w:t>
      </w:r>
      <w:r w:rsidR="00846BC0">
        <w:rPr>
          <w:sz w:val="26"/>
          <w:szCs w:val="26"/>
        </w:rPr>
        <w:t xml:space="preserve">March </w:t>
      </w:r>
      <w:r w:rsidR="008A3524">
        <w:rPr>
          <w:sz w:val="26"/>
          <w:szCs w:val="26"/>
        </w:rPr>
        <w:t>23</w:t>
      </w:r>
      <w:r w:rsidR="008A3524" w:rsidRPr="008A3524">
        <w:rPr>
          <w:sz w:val="26"/>
          <w:szCs w:val="26"/>
          <w:vertAlign w:val="superscript"/>
        </w:rPr>
        <w:t>rd</w:t>
      </w:r>
      <w:r w:rsidR="00846BC0">
        <w:rPr>
          <w:sz w:val="26"/>
          <w:szCs w:val="26"/>
        </w:rPr>
        <w:t xml:space="preserve"> </w:t>
      </w:r>
      <w:r w:rsidR="002A2093" w:rsidRPr="008176B6">
        <w:rPr>
          <w:sz w:val="26"/>
          <w:szCs w:val="26"/>
        </w:rPr>
        <w:t>, 2020,</w:t>
      </w:r>
      <w:r w:rsidR="008F249C" w:rsidRPr="008176B6">
        <w:rPr>
          <w:sz w:val="26"/>
          <w:szCs w:val="26"/>
        </w:rPr>
        <w:t xml:space="preserve"> </w:t>
      </w:r>
      <w:r w:rsidR="002A2093" w:rsidRPr="008176B6">
        <w:rPr>
          <w:sz w:val="26"/>
          <w:szCs w:val="26"/>
        </w:rPr>
        <w:t>12-1pm</w:t>
      </w:r>
      <w:r w:rsidR="00033CAE" w:rsidRPr="008176B6">
        <w:rPr>
          <w:sz w:val="26"/>
          <w:szCs w:val="26"/>
        </w:rPr>
        <w:t xml:space="preserve"> </w:t>
      </w:r>
      <w:r w:rsidR="00FB0CC6">
        <w:rPr>
          <w:sz w:val="26"/>
          <w:szCs w:val="26"/>
        </w:rPr>
        <w:t xml:space="preserve"> </w:t>
      </w:r>
      <w:r w:rsidR="00FB0CC6">
        <w:rPr>
          <w:color w:val="0070C0"/>
          <w:sz w:val="26"/>
          <w:szCs w:val="26"/>
        </w:rPr>
        <w:t>Confirmed with the SAC</w:t>
      </w:r>
    </w:p>
    <w:sectPr w:rsidR="009C502F" w:rsidRPr="008A3524" w:rsidSect="00093F0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BF4D20"/>
    <w:multiLevelType w:val="hybridMultilevel"/>
    <w:tmpl w:val="9AFE6C4A"/>
    <w:lvl w:ilvl="0" w:tplc="2D7C594E">
      <w:start w:val="1"/>
      <w:numFmt w:val="decimal"/>
      <w:lvlText w:val="%1)"/>
      <w:lvlJc w:val="left"/>
      <w:pPr>
        <w:ind w:left="720" w:hanging="360"/>
      </w:pPr>
      <w:rPr>
        <w:b/>
        <w:bCs/>
        <w:i w:val="0"/>
        <w:iCs w:val="0"/>
        <w:color w:val="auto"/>
      </w:rPr>
    </w:lvl>
    <w:lvl w:ilvl="1" w:tplc="C5FA945E">
      <w:start w:val="1"/>
      <w:numFmt w:val="lowerLetter"/>
      <w:lvlText w:val="%2."/>
      <w:lvlJc w:val="left"/>
      <w:pPr>
        <w:ind w:left="1440" w:hanging="360"/>
      </w:pPr>
      <w:rPr>
        <w:b w:val="0"/>
        <w:bCs w:val="0"/>
        <w:i w:val="0"/>
        <w:iCs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ADB"/>
    <w:rsid w:val="000229A1"/>
    <w:rsid w:val="00033CAE"/>
    <w:rsid w:val="000519EE"/>
    <w:rsid w:val="00093F0B"/>
    <w:rsid w:val="00094D08"/>
    <w:rsid w:val="000C2644"/>
    <w:rsid w:val="000D4ADB"/>
    <w:rsid w:val="00127422"/>
    <w:rsid w:val="001E04AC"/>
    <w:rsid w:val="001F04D4"/>
    <w:rsid w:val="0020441C"/>
    <w:rsid w:val="002475A0"/>
    <w:rsid w:val="00261F30"/>
    <w:rsid w:val="002803E3"/>
    <w:rsid w:val="002A2093"/>
    <w:rsid w:val="002A6A56"/>
    <w:rsid w:val="002E082C"/>
    <w:rsid w:val="002F44BF"/>
    <w:rsid w:val="00415627"/>
    <w:rsid w:val="00461FE3"/>
    <w:rsid w:val="004670CE"/>
    <w:rsid w:val="00481656"/>
    <w:rsid w:val="004D318F"/>
    <w:rsid w:val="004F4133"/>
    <w:rsid w:val="004F6948"/>
    <w:rsid w:val="00576294"/>
    <w:rsid w:val="00580539"/>
    <w:rsid w:val="005973FC"/>
    <w:rsid w:val="005E3FDA"/>
    <w:rsid w:val="00613DE9"/>
    <w:rsid w:val="00641500"/>
    <w:rsid w:val="006E209B"/>
    <w:rsid w:val="006F4C3C"/>
    <w:rsid w:val="00702C92"/>
    <w:rsid w:val="00732D1E"/>
    <w:rsid w:val="00777F8D"/>
    <w:rsid w:val="00784964"/>
    <w:rsid w:val="007943FF"/>
    <w:rsid w:val="007E3D4F"/>
    <w:rsid w:val="008176B6"/>
    <w:rsid w:val="00846BC0"/>
    <w:rsid w:val="008A3524"/>
    <w:rsid w:val="008C36BD"/>
    <w:rsid w:val="008F249C"/>
    <w:rsid w:val="009731EB"/>
    <w:rsid w:val="009746DB"/>
    <w:rsid w:val="009C502F"/>
    <w:rsid w:val="00A177C3"/>
    <w:rsid w:val="00A42506"/>
    <w:rsid w:val="00A87E38"/>
    <w:rsid w:val="00AC2716"/>
    <w:rsid w:val="00AE1B4B"/>
    <w:rsid w:val="00AE233B"/>
    <w:rsid w:val="00AF6E6E"/>
    <w:rsid w:val="00B61227"/>
    <w:rsid w:val="00B867F2"/>
    <w:rsid w:val="00BA67D5"/>
    <w:rsid w:val="00BC2BA7"/>
    <w:rsid w:val="00C40FF2"/>
    <w:rsid w:val="00C50AED"/>
    <w:rsid w:val="00C64C73"/>
    <w:rsid w:val="00C8795C"/>
    <w:rsid w:val="00CA579A"/>
    <w:rsid w:val="00CF66EF"/>
    <w:rsid w:val="00CF7769"/>
    <w:rsid w:val="00D10468"/>
    <w:rsid w:val="00D323AC"/>
    <w:rsid w:val="00D60DD8"/>
    <w:rsid w:val="00D92D86"/>
    <w:rsid w:val="00DB0B7E"/>
    <w:rsid w:val="00DE7C2C"/>
    <w:rsid w:val="00E25914"/>
    <w:rsid w:val="00E4680F"/>
    <w:rsid w:val="00E75B56"/>
    <w:rsid w:val="00E845BC"/>
    <w:rsid w:val="00EA0EDC"/>
    <w:rsid w:val="00EA62D8"/>
    <w:rsid w:val="00EB2A6F"/>
    <w:rsid w:val="00ED5013"/>
    <w:rsid w:val="00EF617E"/>
    <w:rsid w:val="00FB0CC6"/>
    <w:rsid w:val="00FD0F09"/>
    <w:rsid w:val="00FE0988"/>
    <w:rsid w:val="00FF5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1862F"/>
  <w15:chartTrackingRefBased/>
  <w15:docId w15:val="{FF4B04DA-18E3-41D6-88C8-12B1DF015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ADB"/>
    <w:pPr>
      <w:spacing w:after="0" w:line="240" w:lineRule="auto"/>
      <w:ind w:left="720"/>
    </w:pPr>
    <w:rPr>
      <w:rFonts w:ascii="Calibri" w:hAnsi="Calibri" w:cs="Calibri"/>
    </w:rPr>
  </w:style>
  <w:style w:type="character" w:styleId="Hyperlink">
    <w:name w:val="Hyperlink"/>
    <w:basedOn w:val="DefaultParagraphFont"/>
    <w:uiPriority w:val="99"/>
    <w:unhideWhenUsed/>
    <w:rsid w:val="00C50AED"/>
    <w:rPr>
      <w:color w:val="0563C1" w:themeColor="hyperlink"/>
      <w:u w:val="single"/>
    </w:rPr>
  </w:style>
  <w:style w:type="character" w:styleId="UnresolvedMention">
    <w:name w:val="Unresolved Mention"/>
    <w:basedOn w:val="DefaultParagraphFont"/>
    <w:uiPriority w:val="99"/>
    <w:semiHidden/>
    <w:unhideWhenUsed/>
    <w:rsid w:val="00C50AED"/>
    <w:rPr>
      <w:color w:val="605E5C"/>
      <w:shd w:val="clear" w:color="auto" w:fill="E1DFDD"/>
    </w:rPr>
  </w:style>
  <w:style w:type="character" w:styleId="FollowedHyperlink">
    <w:name w:val="FollowedHyperlink"/>
    <w:basedOn w:val="DefaultParagraphFont"/>
    <w:uiPriority w:val="99"/>
    <w:semiHidden/>
    <w:unhideWhenUsed/>
    <w:rsid w:val="006F4C3C"/>
    <w:rPr>
      <w:color w:val="954F72" w:themeColor="followedHyperlink"/>
      <w:u w:val="single"/>
    </w:rPr>
  </w:style>
  <w:style w:type="paragraph" w:styleId="BalloonText">
    <w:name w:val="Balloon Text"/>
    <w:basedOn w:val="Normal"/>
    <w:link w:val="BalloonTextChar"/>
    <w:uiPriority w:val="99"/>
    <w:semiHidden/>
    <w:unhideWhenUsed/>
    <w:rsid w:val="00C40F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F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252355">
      <w:bodyDiv w:val="1"/>
      <w:marLeft w:val="0"/>
      <w:marRight w:val="0"/>
      <w:marTop w:val="0"/>
      <w:marBottom w:val="0"/>
      <w:divBdr>
        <w:top w:val="none" w:sz="0" w:space="0" w:color="auto"/>
        <w:left w:val="none" w:sz="0" w:space="0" w:color="auto"/>
        <w:bottom w:val="none" w:sz="0" w:space="0" w:color="auto"/>
        <w:right w:val="none" w:sz="0" w:space="0" w:color="auto"/>
      </w:divBdr>
    </w:div>
    <w:div w:id="198083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mentiacovid19.eventbrit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youtu.be/P8BRyOXXIi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Masoud, Sara S</dc:creator>
  <cp:keywords/>
  <dc:description/>
  <cp:lastModifiedBy>Masoud, Sara S</cp:lastModifiedBy>
  <cp:revision>17</cp:revision>
  <dcterms:created xsi:type="dcterms:W3CDTF">2021-03-30T14:46:00Z</dcterms:created>
  <dcterms:modified xsi:type="dcterms:W3CDTF">2021-03-30T17:56:00Z</dcterms:modified>
</cp:coreProperties>
</file>